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1E" w:rsidRPr="00F92C27" w:rsidRDefault="0027541E" w:rsidP="00F92C27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F92C27">
        <w:rPr>
          <w:rFonts w:ascii="Arial" w:hAnsi="Arial" w:cs="Arial"/>
          <w:caps/>
          <w:color w:val="1C2745"/>
          <w:sz w:val="36"/>
          <w:szCs w:val="36"/>
          <w:lang w:eastAsia="ru-RU"/>
        </w:rPr>
        <w:t>В ЧЕЛЯБИНСКОЙ ОБЛАСТИ ВЫРОСЛА ДОЛЯ ГОСКОНТРАКТОВ С МАЛЫМ БИЗНЕСОМ</w:t>
      </w:r>
      <w:bookmarkEnd w:id="0"/>
    </w:p>
    <w:p w:rsidR="0027541E" w:rsidRPr="00F92C27" w:rsidRDefault="0027541E" w:rsidP="00F92C27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Поручение об увеличении объема государственных закупок у субъектов малого предпринимательства было дано губернатором Челябинской области Борисом Дубровским.  Как сообщили в главном контрольном управлении региона, оно было выполнено: по итогам 2017 года доля заключенных госконтрактов с субъектами малого бизнеса превысила 8,5 миллиарда рублей.</w:t>
      </w:r>
    </w:p>
    <w:p w:rsidR="0027541E" w:rsidRPr="00F92C27" w:rsidRDefault="0027541E" w:rsidP="00F92C27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Автономная некоммерческая организация «Агентство стратегических инициатив по продвижению новых проектов», созданная при содействии Президента Российской Федерации </w:t>
      </w: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Владимира Путина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, подвела итоги за 2017 год национального рейтинга состояния инвестиционного климата в субъектах Российской Федерации. В Челябинской области по итогам 2017 года доля заключенных государственных контрактов с субъектами малого предпринимательства превысила </w:t>
      </w: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8,5 миллиарда рублей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 в денежном выражении. По сравнению с 2016 годом она увеличилась на 93,45% и составила 22,75%.</w:t>
      </w:r>
    </w:p>
    <w:p w:rsidR="0027541E" w:rsidRPr="00F92C27" w:rsidRDefault="0027541E" w:rsidP="00F92C2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3D766E">
        <w:rPr>
          <w:rFonts w:ascii="Arial" w:hAnsi="Arial" w:cs="Arial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-nyneshnem-godu-ivanovskie-tekstilshchiki-na-chetvert-uvelichili-svoyu-pribyl-30561-1024x578.jpg" style="width:594.75pt;height:343.5pt;visibility:visible">
            <v:imagedata r:id="rId4" o:title=""/>
          </v:shape>
        </w:pict>
      </w:r>
    </w:p>
    <w:p w:rsidR="0027541E" w:rsidRPr="00F92C27" w:rsidRDefault="0027541E" w:rsidP="00F92C27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Ранее </w:t>
      </w: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Борис Дубровский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 поставил задачу в том числе и перед муниципальными властями: активно вовлекать малый бизнес в систему госзакупок, так как доля госконтрактов с участием малых предприятий является отражением состояния инвестиционного климата в Челябинской области.</w:t>
      </w:r>
    </w:p>
    <w:p w:rsidR="0027541E" w:rsidRPr="00F92C27" w:rsidRDefault="0027541E" w:rsidP="00F92C27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«Важно, чтобы это требование было распространено не только на органы государственной власти региона, но и местные власти. В муниципальных образованиях формируется значительная часть закупок, там расходуются по сути средства областного бюджета»,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 – подчеркнул </w:t>
      </w:r>
      <w:hyperlink r:id="rId5" w:history="1">
        <w:r w:rsidRPr="00F92C27">
          <w:rPr>
            <w:rFonts w:ascii="Arial" w:hAnsi="Arial" w:cs="Arial"/>
            <w:color w:val="5F86F2"/>
            <w:sz w:val="24"/>
            <w:szCs w:val="24"/>
            <w:lang w:eastAsia="ru-RU"/>
          </w:rPr>
          <w:t>ранее</w:t>
        </w:r>
      </w:hyperlink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 Борис Дубровский. </w:t>
      </w:r>
    </w:p>
    <w:p w:rsidR="0027541E" w:rsidRPr="00F92C27" w:rsidRDefault="0027541E" w:rsidP="00F92C2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По данным главного контрольного управления, доля заключенных контрактов с субъектами малого предпринимательства растет из года в год. Так, в 2014 году она составляла 7, 09%, в 2015 году – 3,11%, в 2016 году она выросла до 11,76%, а в 2017-ом этот показатель достиг 22,75%. </w:t>
      </w:r>
    </w:p>
    <w:p w:rsidR="0027541E" w:rsidRPr="00F92C27" w:rsidRDefault="0027541E" w:rsidP="00F92C27">
      <w:pPr>
        <w:shd w:val="clear" w:color="auto" w:fill="FFFFFF"/>
        <w:spacing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«Борис Александрович Дубровский дал поручение об увеличении доли закупок малого и среднего предпринимательства в два раза. Главное контрольное управление Челябинской области совместно с заказчиками Челябинской области это поручение выполнило. Но на достигнутом никто останавливаться не собирается – работа по повышению доли закупок у СМП продолжается на постоянной основе»,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 – пояснил начальник главного контрольного управления  </w:t>
      </w:r>
      <w:r w:rsidRPr="00F92C27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Дмитрий Агеев</w:t>
      </w: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27541E" w:rsidRPr="00F92C27" w:rsidRDefault="0027541E" w:rsidP="00F92C2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C27">
        <w:rPr>
          <w:rFonts w:ascii="Arial" w:hAnsi="Arial" w:cs="Arial"/>
          <w:color w:val="333333"/>
          <w:sz w:val="24"/>
          <w:szCs w:val="24"/>
          <w:lang w:eastAsia="ru-RU"/>
        </w:rPr>
        <w:t>По федеральному законодательству бюджетополучатели обязаны привлекать к закупкам малый и средний бизнес, а также социально ориентированные некоммерческие организации. Доля таких контрактов должна составлять не менее 15% от общегодового объема закупок. В Челябинской области, по решению главы региона, целевой показатель увеличили до 30%. Инициатива является одной из мер поддержки малого и среднего предпринимательства и повышения инвестиционной привлекательности региона.</w:t>
      </w:r>
    </w:p>
    <w:p w:rsidR="0027541E" w:rsidRDefault="0027541E" w:rsidP="00F92C27">
      <w:pPr>
        <w:ind w:firstLine="0"/>
      </w:pPr>
      <w:hyperlink r:id="rId6" w:history="1">
        <w:r w:rsidRPr="009A30D2">
          <w:rPr>
            <w:rStyle w:val="Hyperlink"/>
          </w:rPr>
          <w:t>https://xn--74-6kcdtbngab0dhyacwee4w.xn--p1ai/news/v-chelyabinskoy-oblasti-vyrosla-dolya-goskontraktov-s-malym-biznesom/</w:t>
        </w:r>
      </w:hyperlink>
    </w:p>
    <w:p w:rsidR="0027541E" w:rsidRDefault="0027541E" w:rsidP="00F92C27">
      <w:pPr>
        <w:ind w:firstLine="0"/>
      </w:pPr>
    </w:p>
    <w:sectPr w:rsidR="0027541E" w:rsidSect="00F92C27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F32"/>
    <w:rsid w:val="001E6F32"/>
    <w:rsid w:val="00270ECF"/>
    <w:rsid w:val="0027541E"/>
    <w:rsid w:val="003D766E"/>
    <w:rsid w:val="00615792"/>
    <w:rsid w:val="00626DEC"/>
    <w:rsid w:val="00772839"/>
    <w:rsid w:val="009A30D2"/>
    <w:rsid w:val="00A81E7C"/>
    <w:rsid w:val="00F9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7C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92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02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02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v-chelyabinskoy-oblasti-vyrosla-dolya-goskontraktov-s-malym-biznesom/" TargetMode="External"/><Relationship Id="rId5" Type="http://schemas.openxmlformats.org/officeDocument/2006/relationships/hyperlink" Target="http://gubernator74.ru/news/v-chelyabinskoy-oblasti-v-dva-raza-uvelichilas-dolya-goskontraktov-s-malym-biznesom-221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2018-06-21T10:36:00Z</dcterms:created>
  <dcterms:modified xsi:type="dcterms:W3CDTF">2018-06-21T13:35:00Z</dcterms:modified>
</cp:coreProperties>
</file>