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6C" w:rsidRDefault="00044F4C" w:rsidP="005C775F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</w:p>
    <w:p w:rsidR="00F5086C" w:rsidRPr="00F5086C" w:rsidRDefault="00F5086C" w:rsidP="00F5086C">
      <w:pPr>
        <w:widowControl w:val="0"/>
        <w:autoSpaceDE w:val="0"/>
        <w:autoSpaceDN w:val="0"/>
        <w:adjustRightInd w:val="0"/>
        <w:spacing w:after="0" w:line="240" w:lineRule="auto"/>
        <w:ind w:left="-851" w:right="-1"/>
        <w:jc w:val="center"/>
        <w:rPr>
          <w:rFonts w:ascii="Times New Roman" w:eastAsia="Times New Roman" w:hAnsi="Times New Roman" w:cs="Arial"/>
          <w:noProof/>
          <w:sz w:val="28"/>
          <w:szCs w:val="28"/>
          <w:lang w:eastAsia="ru-RU"/>
        </w:rPr>
      </w:pPr>
      <w:r w:rsidRPr="00F5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F5086C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inline distT="0" distB="0" distL="0" distR="0" wp14:anchorId="3DB6CCFD" wp14:editId="28E2E4FF">
            <wp:extent cx="532765" cy="683895"/>
            <wp:effectExtent l="0" t="0" r="635" b="1905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86C" w:rsidRPr="00F5086C" w:rsidRDefault="00F5086C" w:rsidP="00F5086C">
      <w:pPr>
        <w:widowControl w:val="0"/>
        <w:autoSpaceDE w:val="0"/>
        <w:autoSpaceDN w:val="0"/>
        <w:adjustRightInd w:val="0"/>
        <w:spacing w:after="0" w:line="240" w:lineRule="auto"/>
        <w:ind w:left="-851"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5086C" w:rsidRPr="00F5086C" w:rsidRDefault="00F5086C" w:rsidP="00F508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F5086C" w:rsidRPr="00F5086C" w:rsidRDefault="00F5086C" w:rsidP="00F5086C">
      <w:pPr>
        <w:spacing w:after="0" w:line="240" w:lineRule="auto"/>
        <w:ind w:left="-142" w:right="-144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F5086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   АДМИНИСТРАЦИЯ КУНАШАКСКОГО МУНИЦИПАЛЬНОГО РАЙОНА </w:t>
      </w:r>
    </w:p>
    <w:p w:rsidR="00F5086C" w:rsidRPr="00F5086C" w:rsidRDefault="00F5086C" w:rsidP="00F5086C">
      <w:pPr>
        <w:spacing w:after="0" w:line="36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F5086C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ЧЕЛЯБИНСКОЙ ОБЛАСТИ</w:t>
      </w:r>
    </w:p>
    <w:p w:rsidR="00F5086C" w:rsidRPr="00F5086C" w:rsidRDefault="00F5086C" w:rsidP="00F508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sz w:val="24"/>
          <w:szCs w:val="24"/>
          <w:lang w:eastAsia="ru-RU"/>
        </w:rPr>
      </w:pPr>
    </w:p>
    <w:p w:rsidR="00F5086C" w:rsidRPr="00F5086C" w:rsidRDefault="00F5086C" w:rsidP="005D2E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F5086C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>ПОСТАНОВЛЕНИЕ</w:t>
      </w:r>
    </w:p>
    <w:p w:rsidR="00F5086C" w:rsidRPr="00F5086C" w:rsidRDefault="00F5086C" w:rsidP="00F5086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F5086C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от </w:t>
      </w:r>
      <w:r w:rsidRPr="00044F4C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</w:t>
      </w:r>
      <w:r w:rsidR="00BC168D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30.12. </w:t>
      </w:r>
      <w:r w:rsidRPr="00F5086C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2025 г.  № </w:t>
      </w:r>
      <w:r w:rsidR="00BC168D">
        <w:rPr>
          <w:rFonts w:ascii="Times New Roman" w:eastAsia="Times New Roman" w:hAnsi="Times New Roman" w:cs="Arial"/>
          <w:sz w:val="26"/>
          <w:szCs w:val="26"/>
          <w:lang w:eastAsia="ru-RU"/>
        </w:rPr>
        <w:t>2207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408"/>
      </w:tblGrid>
      <w:tr w:rsidR="00F5086C" w:rsidRPr="00F5086C" w:rsidTr="00044F4C">
        <w:tc>
          <w:tcPr>
            <w:tcW w:w="6408" w:type="dxa"/>
          </w:tcPr>
          <w:p w:rsidR="00F5086C" w:rsidRPr="00F5086C" w:rsidRDefault="00F5086C" w:rsidP="00F508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508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 утверждении муниципальной программы «</w:t>
            </w:r>
            <w:r w:rsidRPr="00044F4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Развитие малого и среднего предпринимательства, сельского хозяйства и рыбоводства в </w:t>
            </w:r>
            <w:proofErr w:type="spellStart"/>
            <w:r w:rsidRPr="00044F4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Кунашакском</w:t>
            </w:r>
            <w:proofErr w:type="spellEnd"/>
            <w:r w:rsidRPr="00044F4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муниципальном округе на 2026-2028 годы</w:t>
            </w:r>
            <w:r w:rsidRPr="00F5086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  <w:p w:rsidR="00F5086C" w:rsidRPr="00F5086C" w:rsidRDefault="00F5086C" w:rsidP="00F50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</w:tr>
    </w:tbl>
    <w:p w:rsidR="00F5086C" w:rsidRPr="00F5086C" w:rsidRDefault="00F5086C" w:rsidP="00F50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F5086C" w:rsidRPr="00F5086C" w:rsidRDefault="005D2ED8" w:rsidP="005D2E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4F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Федеральным законом от 20.03.2025 г. № 33-ФЗ «Об общих принципах организации местного самоуправления в единой системе публичной власти»,  Бюджетным кодексом </w:t>
      </w:r>
      <w:r w:rsidR="00F5086C" w:rsidRPr="00F50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</w:t>
      </w:r>
      <w:r w:rsidRPr="00044F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оссийской </w:t>
      </w:r>
      <w:r w:rsidR="00F5086C" w:rsidRPr="00F50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044F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едерации</w:t>
      </w:r>
      <w:r w:rsidR="00F5086C" w:rsidRPr="00F50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044F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постановлением администрации </w:t>
      </w:r>
      <w:proofErr w:type="spellStart"/>
      <w:r w:rsidRPr="00044F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Кунашакского</w:t>
      </w:r>
      <w:proofErr w:type="spellEnd"/>
      <w:r w:rsidRPr="00044F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от 13.08.2025г. № 1402 «Об утверждении Порядка разработки, реализации и оценки эффективности муниципальных программ </w:t>
      </w:r>
      <w:proofErr w:type="spellStart"/>
      <w:r w:rsidRPr="00044F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Кунашакского</w:t>
      </w:r>
      <w:proofErr w:type="spellEnd"/>
      <w:r w:rsidRPr="00044F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</w:t>
      </w:r>
      <w:r w:rsidR="00F5086C" w:rsidRPr="00F508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44F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округа»</w:t>
      </w:r>
    </w:p>
    <w:p w:rsidR="00F5086C" w:rsidRPr="00F5086C" w:rsidRDefault="00F5086C" w:rsidP="00F508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F5086C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ПОСТАНОВЛЯЮ: </w:t>
      </w:r>
    </w:p>
    <w:p w:rsidR="00F5086C" w:rsidRPr="00F5086C" w:rsidRDefault="00F5086C" w:rsidP="00F508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textAlignment w:val="baseline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5086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Pr="00F5086C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муниципальную программу «</w:t>
      </w:r>
      <w:r w:rsidR="005D2ED8" w:rsidRPr="00044F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Развитие малого и среднего предпринимательства, сельского хозяйства и рыбоводства в </w:t>
      </w:r>
      <w:proofErr w:type="spellStart"/>
      <w:r w:rsidR="005D2ED8" w:rsidRPr="00044F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Кунашакском</w:t>
      </w:r>
      <w:proofErr w:type="spellEnd"/>
      <w:r w:rsidR="005D2ED8" w:rsidRPr="00044F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муниципальном округе на 2026-2028 годы</w:t>
      </w:r>
      <w:r w:rsidRPr="00F5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F5086C">
        <w:rPr>
          <w:rFonts w:ascii="Times New Roman" w:eastAsiaTheme="minorEastAsia" w:hAnsi="Times New Roman" w:cs="Times New Roman"/>
          <w:sz w:val="26"/>
          <w:szCs w:val="26"/>
          <w:lang w:eastAsia="ru-RU"/>
        </w:rPr>
        <w:t>(прилагается).</w:t>
      </w:r>
    </w:p>
    <w:p w:rsidR="00F5086C" w:rsidRPr="00F5086C" w:rsidRDefault="00F5086C" w:rsidP="00F508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86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F5086C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Кунашакского</w:t>
      </w:r>
      <w:proofErr w:type="spellEnd"/>
      <w:r w:rsidRPr="00F5086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муниципального района «</w:t>
      </w:r>
      <w:r w:rsidR="005D2ED8" w:rsidRPr="00044F4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D2ED8" w:rsidRPr="00044F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Развитие малого и среднего предпринимательства, сельского хозяйства и рыбоводства в </w:t>
      </w:r>
      <w:proofErr w:type="spellStart"/>
      <w:r w:rsidR="005D2ED8" w:rsidRPr="00044F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Кунашакском</w:t>
      </w:r>
      <w:proofErr w:type="spellEnd"/>
      <w:r w:rsidR="005D2ED8" w:rsidRPr="00044F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муниципальном районе на 2023-2025 годы</w:t>
      </w:r>
      <w:r w:rsidR="005D2ED8" w:rsidRPr="00044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утвержденного постановлением Администрации </w:t>
      </w:r>
      <w:proofErr w:type="spellStart"/>
      <w:r w:rsidR="005D2ED8" w:rsidRPr="00044F4C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Кунашакского</w:t>
      </w:r>
      <w:proofErr w:type="spellEnd"/>
      <w:r w:rsidR="005D2ED8" w:rsidRPr="00044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от 03.11.2022г. №1623</w:t>
      </w:r>
      <w:r w:rsidRPr="00F5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01.01.2026 г.</w:t>
      </w:r>
    </w:p>
    <w:p w:rsidR="00F5086C" w:rsidRPr="00F5086C" w:rsidRDefault="00F5086C" w:rsidP="00F5086C">
      <w:pPr>
        <w:widowControl w:val="0"/>
        <w:tabs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86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 </w:t>
      </w:r>
      <w:r w:rsidRPr="00F508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01 января 2026 года и применяется к правоотношениям, возникающим при составлении и исполнении бюджета округа на 2026 и плановый период 2027 и 2028 годов.</w:t>
      </w:r>
    </w:p>
    <w:p w:rsidR="00F5086C" w:rsidRPr="00F5086C" w:rsidRDefault="00F5086C" w:rsidP="00F5086C">
      <w:pPr>
        <w:widowControl w:val="0"/>
        <w:tabs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Отделу информационных технологий опубликовать настоящее постановление на официальном сайте администрации </w:t>
      </w:r>
      <w:proofErr w:type="spellStart"/>
      <w:r w:rsidRPr="00F5086C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Кунашакского</w:t>
      </w:r>
      <w:proofErr w:type="spellEnd"/>
      <w:r w:rsidRPr="00F5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округа.</w:t>
      </w:r>
    </w:p>
    <w:p w:rsidR="00F5086C" w:rsidRPr="00F5086C" w:rsidRDefault="00F5086C" w:rsidP="00F5086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proofErr w:type="gramStart"/>
      <w:r w:rsidR="00FA147D" w:rsidRPr="00044F4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FA147D" w:rsidRPr="00044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 заместителя Главы района по финансовым вопросам – руководителя Финансового управления</w:t>
      </w:r>
      <w:r w:rsidRPr="00F508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086C" w:rsidRPr="00F5086C" w:rsidRDefault="00F5086C" w:rsidP="00F5086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086C" w:rsidRPr="00F5086C" w:rsidRDefault="00F5086C" w:rsidP="00F5086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27405E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Pr="00F5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  <w:r w:rsidR="00FA147D" w:rsidRPr="00044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044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FA147D" w:rsidRPr="00044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50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Р.Г. </w:t>
      </w:r>
      <w:proofErr w:type="spellStart"/>
      <w:r w:rsidRPr="00F5086C">
        <w:rPr>
          <w:rFonts w:ascii="Times New Roman" w:eastAsia="Times New Roman" w:hAnsi="Times New Roman" w:cs="Times New Roman"/>
          <w:sz w:val="26"/>
          <w:szCs w:val="26"/>
          <w:lang w:eastAsia="ru-RU"/>
        </w:rPr>
        <w:t>Вакилов</w:t>
      </w:r>
      <w:proofErr w:type="spellEnd"/>
    </w:p>
    <w:p w:rsidR="00F5086C" w:rsidRPr="00044F4C" w:rsidRDefault="00F5086C" w:rsidP="00F5086C">
      <w:pPr>
        <w:pStyle w:val="a6"/>
        <w:rPr>
          <w:sz w:val="26"/>
          <w:szCs w:val="26"/>
        </w:rPr>
      </w:pPr>
    </w:p>
    <w:p w:rsidR="00F5086C" w:rsidRPr="00044F4C" w:rsidRDefault="00F5086C" w:rsidP="00F5086C">
      <w:pPr>
        <w:pStyle w:val="a6"/>
        <w:rPr>
          <w:sz w:val="26"/>
          <w:szCs w:val="26"/>
        </w:rPr>
      </w:pPr>
      <w:r w:rsidRPr="00044F4C">
        <w:rPr>
          <w:sz w:val="26"/>
          <w:szCs w:val="26"/>
        </w:rPr>
        <w:br w:type="page"/>
      </w:r>
    </w:p>
    <w:p w:rsidR="00594E28" w:rsidRPr="00726A32" w:rsidRDefault="00571850" w:rsidP="005E4945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A32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программа</w:t>
      </w:r>
    </w:p>
    <w:p w:rsidR="00571850" w:rsidRPr="00BD3F18" w:rsidRDefault="00571850" w:rsidP="005718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F18">
        <w:rPr>
          <w:rFonts w:ascii="Times New Roman" w:hAnsi="Times New Roman" w:cs="Times New Roman"/>
          <w:b/>
          <w:sz w:val="28"/>
          <w:szCs w:val="28"/>
        </w:rPr>
        <w:t>«Развитие малого и среднего предпринимательства, сельского хозяйства и рыбоводства в Кунашакском муниципальном округе на 2026-2028 годы».</w:t>
      </w:r>
    </w:p>
    <w:p w:rsidR="00571850" w:rsidRPr="00110F9E" w:rsidRDefault="00571850" w:rsidP="0057185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10F9E">
        <w:rPr>
          <w:rFonts w:ascii="Times New Roman" w:hAnsi="Times New Roman" w:cs="Times New Roman"/>
          <w:sz w:val="28"/>
          <w:szCs w:val="28"/>
        </w:rPr>
        <w:t>Оценка текущ</w:t>
      </w:r>
      <w:r w:rsidR="00264D3E" w:rsidRPr="00110F9E">
        <w:rPr>
          <w:rFonts w:ascii="Times New Roman" w:hAnsi="Times New Roman" w:cs="Times New Roman"/>
          <w:sz w:val="28"/>
          <w:szCs w:val="28"/>
        </w:rPr>
        <w:t>его состояния в сфере малого и среднего предпринимательства, сельского хозяйства и рыболовства.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1</w:t>
      </w:r>
      <w:r w:rsidR="00E2304E">
        <w:rPr>
          <w:rFonts w:ascii="Times New Roman" w:hAnsi="Times New Roman" w:cs="Times New Roman"/>
          <w:sz w:val="28"/>
          <w:szCs w:val="28"/>
        </w:rPr>
        <w:t>.</w:t>
      </w:r>
      <w:r w:rsidRPr="00542FB5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BD6DFB">
        <w:rPr>
          <w:rStyle w:val="a8"/>
          <w:rFonts w:ascii="Times New Roman" w:hAnsi="Times New Roman" w:cs="Times New Roman"/>
          <w:b w:val="0"/>
          <w:sz w:val="28"/>
          <w:szCs w:val="28"/>
        </w:rPr>
        <w:t>Сельское хозяйство</w:t>
      </w:r>
      <w:r w:rsidRPr="00542FB5">
        <w:rPr>
          <w:rFonts w:ascii="Times New Roman" w:hAnsi="Times New Roman" w:cs="Times New Roman"/>
          <w:sz w:val="28"/>
          <w:szCs w:val="28"/>
        </w:rPr>
        <w:t xml:space="preserve"> - один из важнейших секторов экономики, обеспечивающий население продовольствием и снабжающий сырьем ряд отраслей промышленности.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 xml:space="preserve">Благодаря своевременной и разносторонней государственной поддержке, оказываемой аграрному сектору на федеральном и региональном уровнях, и проводимой работе, отмечается положительная динамика основных </w:t>
      </w:r>
      <w:proofErr w:type="gramStart"/>
      <w:r w:rsidRPr="00542FB5">
        <w:rPr>
          <w:rFonts w:ascii="Times New Roman" w:hAnsi="Times New Roman" w:cs="Times New Roman"/>
          <w:sz w:val="28"/>
          <w:szCs w:val="28"/>
        </w:rPr>
        <w:t>показателей уровня развития отрасли сельского хозяйства района</w:t>
      </w:r>
      <w:proofErr w:type="gramEnd"/>
      <w:r w:rsidRPr="00542FB5">
        <w:rPr>
          <w:rFonts w:ascii="Times New Roman" w:hAnsi="Times New Roman" w:cs="Times New Roman"/>
          <w:sz w:val="28"/>
          <w:szCs w:val="28"/>
        </w:rPr>
        <w:t xml:space="preserve"> за прошедший период реализации муниципальной программы.</w:t>
      </w:r>
    </w:p>
    <w:p w:rsidR="00542FB5" w:rsidRPr="00542FB5" w:rsidRDefault="00BE1718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</w:t>
      </w:r>
      <w:r w:rsidR="00542FB5" w:rsidRPr="00542FB5">
        <w:rPr>
          <w:rFonts w:ascii="Times New Roman" w:hAnsi="Times New Roman" w:cs="Times New Roman"/>
          <w:sz w:val="28"/>
          <w:szCs w:val="28"/>
        </w:rPr>
        <w:t xml:space="preserve"> год предприятиями и крестьянско-фермерскими хозяйствами, входящие в реестр </w:t>
      </w:r>
      <w:proofErr w:type="spellStart"/>
      <w:r w:rsidR="00542FB5" w:rsidRPr="00542FB5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="00542FB5" w:rsidRPr="00542FB5">
        <w:rPr>
          <w:rFonts w:ascii="Times New Roman" w:hAnsi="Times New Roman" w:cs="Times New Roman"/>
          <w:sz w:val="28"/>
          <w:szCs w:val="28"/>
        </w:rPr>
        <w:t xml:space="preserve">, было произведено продукции сельского хозяйства на </w:t>
      </w:r>
      <w:r>
        <w:rPr>
          <w:rFonts w:ascii="Times New Roman" w:eastAsiaTheme="minorEastAsia" w:hAnsi="Times New Roman" w:cs="Times New Roman"/>
          <w:sz w:val="28"/>
          <w:szCs w:val="28"/>
        </w:rPr>
        <w:t>20</w:t>
      </w:r>
      <w:r w:rsidR="00542FB5" w:rsidRPr="00542FB5"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</w:rPr>
        <w:t>297</w:t>
      </w:r>
      <w:r w:rsidR="00542FB5" w:rsidRPr="00542FB5">
        <w:rPr>
          <w:rFonts w:ascii="Times New Roman" w:eastAsiaTheme="minorEastAsia" w:hAnsi="Times New Roman" w:cs="Times New Roman"/>
          <w:sz w:val="28"/>
          <w:szCs w:val="28"/>
        </w:rPr>
        <w:t xml:space="preserve"> 345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117</w:t>
      </w:r>
      <w:r w:rsidR="00542FB5" w:rsidRPr="00542FB5">
        <w:rPr>
          <w:rFonts w:ascii="Times New Roman" w:hAnsi="Times New Roman" w:cs="Times New Roman"/>
          <w:sz w:val="28"/>
          <w:szCs w:val="28"/>
        </w:rPr>
        <w:t>,9 процента в сопоставимых ценах к уровню предыдущего года.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Производство зерна в хозяйствах всех категорий</w:t>
      </w:r>
      <w:r w:rsidR="00BE1718">
        <w:rPr>
          <w:rFonts w:ascii="Times New Roman" w:hAnsi="Times New Roman" w:cs="Times New Roman"/>
          <w:sz w:val="28"/>
          <w:szCs w:val="28"/>
        </w:rPr>
        <w:t xml:space="preserve"> (в весе после доработки) в 2025 году составило 25,9</w:t>
      </w:r>
      <w:r w:rsidRPr="00542FB5">
        <w:rPr>
          <w:rFonts w:ascii="Times New Roman" w:hAnsi="Times New Roman" w:cs="Times New Roman"/>
          <w:sz w:val="28"/>
          <w:szCs w:val="28"/>
        </w:rPr>
        <w:t xml:space="preserve"> тыс.</w:t>
      </w:r>
      <w:r w:rsidR="00BE1718">
        <w:rPr>
          <w:rFonts w:ascii="Times New Roman" w:hAnsi="Times New Roman" w:cs="Times New Roman"/>
          <w:sz w:val="28"/>
          <w:szCs w:val="28"/>
        </w:rPr>
        <w:t xml:space="preserve"> тонн, производство масличных 5,7 </w:t>
      </w:r>
      <w:proofErr w:type="spellStart"/>
      <w:r w:rsidR="00BE171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E171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BE1718">
        <w:rPr>
          <w:rFonts w:ascii="Times New Roman" w:hAnsi="Times New Roman" w:cs="Times New Roman"/>
          <w:sz w:val="28"/>
          <w:szCs w:val="28"/>
        </w:rPr>
        <w:t>онн</w:t>
      </w:r>
      <w:proofErr w:type="spellEnd"/>
      <w:r w:rsidR="00BE1718">
        <w:rPr>
          <w:rFonts w:ascii="Times New Roman" w:hAnsi="Times New Roman" w:cs="Times New Roman"/>
          <w:sz w:val="28"/>
          <w:szCs w:val="28"/>
        </w:rPr>
        <w:t>.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В последнее время большое внимание уделяется внесению в почву удобрений, что способствовало повышению плодородия почвы и росту урожайности сельскохозяйственных культур.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Темпы развития аграрного производства напрямую зависят от модерни</w:t>
      </w:r>
      <w:r w:rsidR="00FD51CB">
        <w:rPr>
          <w:rFonts w:ascii="Times New Roman" w:hAnsi="Times New Roman" w:cs="Times New Roman"/>
          <w:sz w:val="28"/>
          <w:szCs w:val="28"/>
        </w:rPr>
        <w:t xml:space="preserve">зации технического парка. В </w:t>
      </w:r>
      <w:r w:rsidR="00BE1718">
        <w:rPr>
          <w:rFonts w:ascii="Times New Roman" w:hAnsi="Times New Roman" w:cs="Times New Roman"/>
          <w:sz w:val="28"/>
          <w:szCs w:val="28"/>
        </w:rPr>
        <w:t>2025</w:t>
      </w:r>
      <w:r w:rsidRPr="00542FB5">
        <w:rPr>
          <w:rFonts w:ascii="Times New Roman" w:hAnsi="Times New Roman" w:cs="Times New Roman"/>
          <w:sz w:val="28"/>
          <w:szCs w:val="28"/>
        </w:rPr>
        <w:t xml:space="preserve"> году сельскохозяйственными товаропроизводит</w:t>
      </w:r>
      <w:r w:rsidR="00BE1718">
        <w:rPr>
          <w:rFonts w:ascii="Times New Roman" w:hAnsi="Times New Roman" w:cs="Times New Roman"/>
          <w:sz w:val="28"/>
          <w:szCs w:val="28"/>
        </w:rPr>
        <w:t>елями района было приобретено 27</w:t>
      </w:r>
      <w:r w:rsidRPr="00542FB5">
        <w:rPr>
          <w:rFonts w:ascii="Times New Roman" w:hAnsi="Times New Roman" w:cs="Times New Roman"/>
          <w:sz w:val="28"/>
          <w:szCs w:val="28"/>
        </w:rPr>
        <w:t xml:space="preserve"> еди</w:t>
      </w:r>
      <w:r w:rsidR="00BE1718">
        <w:rPr>
          <w:rFonts w:ascii="Times New Roman" w:hAnsi="Times New Roman" w:cs="Times New Roman"/>
          <w:sz w:val="28"/>
          <w:szCs w:val="28"/>
        </w:rPr>
        <w:t>ниц техники на общую сумму 17</w:t>
      </w:r>
      <w:r w:rsidR="00FD51CB">
        <w:rPr>
          <w:rFonts w:ascii="Times New Roman" w:hAnsi="Times New Roman" w:cs="Times New Roman"/>
          <w:sz w:val="28"/>
          <w:szCs w:val="28"/>
        </w:rPr>
        <w:t xml:space="preserve">927 </w:t>
      </w:r>
      <w:r w:rsidRPr="00542FB5">
        <w:rPr>
          <w:rFonts w:ascii="Times New Roman" w:hAnsi="Times New Roman" w:cs="Times New Roman"/>
          <w:sz w:val="28"/>
          <w:szCs w:val="28"/>
        </w:rPr>
        <w:t>тыс. рублей.</w:t>
      </w:r>
    </w:p>
    <w:p w:rsidR="00542FB5" w:rsidRPr="00542FB5" w:rsidRDefault="00FD51CB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542FB5" w:rsidRPr="00542FB5">
        <w:rPr>
          <w:rFonts w:ascii="Times New Roman" w:hAnsi="Times New Roman" w:cs="Times New Roman"/>
          <w:sz w:val="28"/>
          <w:szCs w:val="28"/>
        </w:rPr>
        <w:t xml:space="preserve"> году производство мяса (скот и птица на убой в живой массе) в хозяйствах всех категорий составило 21,5 тыс. тонн.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2FB5">
        <w:rPr>
          <w:rFonts w:ascii="Times New Roman" w:hAnsi="Times New Roman" w:cs="Times New Roman"/>
          <w:sz w:val="28"/>
          <w:szCs w:val="28"/>
        </w:rPr>
        <w:t xml:space="preserve">Вместе с тем, сохраняется ряд проблем и ограничений, значительная часть которых обусловлена спецификой сельского хозяйства (сезонный характер производства и высокая </w:t>
      </w:r>
      <w:proofErr w:type="spellStart"/>
      <w:r w:rsidRPr="00542FB5">
        <w:rPr>
          <w:rFonts w:ascii="Times New Roman" w:hAnsi="Times New Roman" w:cs="Times New Roman"/>
          <w:sz w:val="28"/>
          <w:szCs w:val="28"/>
        </w:rPr>
        <w:t>фондоемкость</w:t>
      </w:r>
      <w:proofErr w:type="spellEnd"/>
      <w:r w:rsidRPr="00542FB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42FB5">
        <w:rPr>
          <w:rFonts w:ascii="Times New Roman" w:hAnsi="Times New Roman" w:cs="Times New Roman"/>
          <w:sz w:val="28"/>
          <w:szCs w:val="28"/>
        </w:rPr>
        <w:t>иммобильность</w:t>
      </w:r>
      <w:proofErr w:type="spellEnd"/>
      <w:r w:rsidRPr="00542FB5">
        <w:rPr>
          <w:rFonts w:ascii="Times New Roman" w:hAnsi="Times New Roman" w:cs="Times New Roman"/>
          <w:sz w:val="28"/>
          <w:szCs w:val="28"/>
        </w:rPr>
        <w:t xml:space="preserve"> материально-технических ресурсов, используемых в аграрной сфере; высокая зависимость от природно-климатических условий (засуха, затопление, занос и распространение вредителей и болезней сельскохозяйственных растений и </w:t>
      </w:r>
      <w:r w:rsidRPr="00542FB5">
        <w:rPr>
          <w:rFonts w:ascii="Times New Roman" w:hAnsi="Times New Roman" w:cs="Times New Roman"/>
          <w:sz w:val="28"/>
          <w:szCs w:val="28"/>
        </w:rPr>
        <w:lastRenderedPageBreak/>
        <w:t>животных и другие); наличие постоянного риска в получении стабильных доходов;</w:t>
      </w:r>
      <w:proofErr w:type="gramEnd"/>
      <w:r w:rsidRPr="00542FB5">
        <w:rPr>
          <w:rFonts w:ascii="Times New Roman" w:hAnsi="Times New Roman" w:cs="Times New Roman"/>
          <w:sz w:val="28"/>
          <w:szCs w:val="28"/>
        </w:rPr>
        <w:t xml:space="preserve"> ценовая неэластичность спроса на многие продукты сельского хозяйства; большой разрыв во времени между произведенными затратами и получением продукции, </w:t>
      </w:r>
      <w:proofErr w:type="spellStart"/>
      <w:r w:rsidRPr="00542FB5">
        <w:rPr>
          <w:rFonts w:ascii="Times New Roman" w:hAnsi="Times New Roman" w:cs="Times New Roman"/>
          <w:sz w:val="28"/>
          <w:szCs w:val="28"/>
        </w:rPr>
        <w:t>диспаритет</w:t>
      </w:r>
      <w:proofErr w:type="spellEnd"/>
      <w:r w:rsidRPr="00542FB5">
        <w:rPr>
          <w:rFonts w:ascii="Times New Roman" w:hAnsi="Times New Roman" w:cs="Times New Roman"/>
          <w:sz w:val="28"/>
          <w:szCs w:val="28"/>
        </w:rPr>
        <w:t xml:space="preserve"> цен между стоимостью сельскохозяйственной продукции и стоимостью ресурсов, необходимых для производства указанной продукции, и ряд других особенностей), которые могут усугубиться без существенной поддержки со стороны государства.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муниципальной  программы отражены в формулировках ее целей и задач, значениях показателей (указаны в паспорте муниципальной программы).</w:t>
      </w:r>
    </w:p>
    <w:p w:rsidR="00264D3E" w:rsidRPr="00110F9E" w:rsidRDefault="00264D3E" w:rsidP="00264D3E">
      <w:pPr>
        <w:pStyle w:val="a3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264D3E" w:rsidRPr="00110F9E" w:rsidRDefault="00264D3E" w:rsidP="00110F9E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0F9E">
        <w:rPr>
          <w:rFonts w:ascii="Times New Roman" w:hAnsi="Times New Roman" w:cs="Times New Roman"/>
          <w:sz w:val="28"/>
          <w:szCs w:val="28"/>
        </w:rPr>
        <w:t xml:space="preserve">Направление 2. Малый и средний играет значительную роль в решении экономических и социальных </w:t>
      </w:r>
      <w:r w:rsidR="00BF4789" w:rsidRPr="00110F9E">
        <w:rPr>
          <w:rFonts w:ascii="Times New Roman" w:hAnsi="Times New Roman" w:cs="Times New Roman"/>
          <w:sz w:val="28"/>
          <w:szCs w:val="28"/>
        </w:rPr>
        <w:t>задач Кунашакского муниципального округа, способствует формированию конкурентной среды, обеспечивает занятость и экономическую самостоятельность населения Кунашакского муниципального округа, стабильность налоговых поступлений в бюджеты всех уровней.</w:t>
      </w:r>
    </w:p>
    <w:p w:rsidR="00835835" w:rsidRPr="00110F9E" w:rsidRDefault="00E429C3" w:rsidP="00110F9E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Единого реестра субъектов малого и среднего предпринимательства Федеральной налоговой службы России по состоянию</w:t>
      </w:r>
      <w:r w:rsidR="00835835" w:rsidRPr="00110F9E">
        <w:rPr>
          <w:rFonts w:ascii="Times New Roman" w:hAnsi="Times New Roman" w:cs="Times New Roman"/>
          <w:sz w:val="28"/>
          <w:szCs w:val="28"/>
        </w:rPr>
        <w:t xml:space="preserve"> на 1 января 2025</w:t>
      </w:r>
      <w:r w:rsidR="00907D5D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110F9E">
        <w:rPr>
          <w:rFonts w:ascii="Times New Roman" w:hAnsi="Times New Roman" w:cs="Times New Roman"/>
          <w:sz w:val="28"/>
          <w:szCs w:val="28"/>
        </w:rPr>
        <w:t>округе</w:t>
      </w:r>
      <w:r w:rsidR="00835835" w:rsidRPr="00110F9E">
        <w:rPr>
          <w:rFonts w:ascii="Times New Roman" w:hAnsi="Times New Roman" w:cs="Times New Roman"/>
          <w:sz w:val="28"/>
          <w:szCs w:val="28"/>
        </w:rPr>
        <w:t xml:space="preserve"> ведут деятельность 5</w:t>
      </w:r>
      <w:r w:rsidR="00110F9E">
        <w:rPr>
          <w:rFonts w:ascii="Times New Roman" w:hAnsi="Times New Roman" w:cs="Times New Roman"/>
          <w:sz w:val="28"/>
          <w:szCs w:val="28"/>
        </w:rPr>
        <w:t>72</w:t>
      </w:r>
      <w:r w:rsidR="00835835" w:rsidRPr="00110F9E">
        <w:rPr>
          <w:rFonts w:ascii="Times New Roman" w:hAnsi="Times New Roman" w:cs="Times New Roman"/>
          <w:sz w:val="28"/>
          <w:szCs w:val="28"/>
        </w:rPr>
        <w:t xml:space="preserve"> субъектов малого и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835835" w:rsidRPr="00110F9E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582C9D">
        <w:rPr>
          <w:rFonts w:ascii="Times New Roman" w:hAnsi="Times New Roman" w:cs="Times New Roman"/>
          <w:sz w:val="28"/>
          <w:szCs w:val="28"/>
        </w:rPr>
        <w:t xml:space="preserve"> (далее – МСП)</w:t>
      </w:r>
      <w:r w:rsidR="00835835" w:rsidRPr="00110F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835" w:rsidRPr="00110F9E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C2411">
        <w:rPr>
          <w:rFonts w:ascii="Times New Roman" w:hAnsi="Times New Roman" w:cs="Times New Roman"/>
          <w:sz w:val="28"/>
          <w:szCs w:val="28"/>
        </w:rPr>
        <w:t>2,0</w:t>
      </w:r>
      <w:r w:rsidR="00835835" w:rsidRPr="00110F9E">
        <w:rPr>
          <w:rFonts w:ascii="Times New Roman" w:hAnsi="Times New Roman" w:cs="Times New Roman"/>
          <w:sz w:val="28"/>
          <w:szCs w:val="28"/>
        </w:rPr>
        <w:t xml:space="preserve"> тысяч человек (</w:t>
      </w:r>
      <w:r w:rsidR="00AC0958">
        <w:rPr>
          <w:rFonts w:ascii="Times New Roman" w:hAnsi="Times New Roman" w:cs="Times New Roman"/>
          <w:sz w:val="28"/>
          <w:szCs w:val="28"/>
        </w:rPr>
        <w:t>23,13</w:t>
      </w:r>
      <w:r w:rsidR="00907D5D">
        <w:rPr>
          <w:rFonts w:ascii="Times New Roman" w:hAnsi="Times New Roman" w:cs="Times New Roman"/>
          <w:sz w:val="28"/>
          <w:szCs w:val="28"/>
        </w:rPr>
        <w:t xml:space="preserve"> % от общей </w:t>
      </w:r>
      <w:r w:rsidR="00835835" w:rsidRPr="00110F9E">
        <w:rPr>
          <w:rFonts w:ascii="Times New Roman" w:hAnsi="Times New Roman" w:cs="Times New Roman"/>
          <w:sz w:val="28"/>
          <w:szCs w:val="28"/>
        </w:rPr>
        <w:t>численности занятых в экономике Куна</w:t>
      </w:r>
      <w:r w:rsidR="00110F9E">
        <w:rPr>
          <w:rFonts w:ascii="Times New Roman" w:hAnsi="Times New Roman" w:cs="Times New Roman"/>
          <w:sz w:val="28"/>
          <w:szCs w:val="28"/>
        </w:rPr>
        <w:t>шакского муниципального округе</w:t>
      </w:r>
      <w:r w:rsidR="00835835" w:rsidRPr="00110F9E">
        <w:rPr>
          <w:rFonts w:ascii="Times New Roman" w:hAnsi="Times New Roman" w:cs="Times New Roman"/>
          <w:sz w:val="28"/>
          <w:szCs w:val="28"/>
        </w:rPr>
        <w:t>).</w:t>
      </w:r>
      <w:r w:rsidR="001C2411">
        <w:rPr>
          <w:rFonts w:ascii="Times New Roman" w:hAnsi="Times New Roman" w:cs="Times New Roman"/>
          <w:sz w:val="28"/>
          <w:szCs w:val="28"/>
        </w:rPr>
        <w:t xml:space="preserve"> </w:t>
      </w:r>
      <w:r w:rsidR="001C2411" w:rsidRPr="001C2411">
        <w:rPr>
          <w:rFonts w:ascii="Times New Roman" w:eastAsia="Calibri" w:hAnsi="Times New Roman" w:cs="Times New Roman"/>
          <w:sz w:val="28"/>
          <w:szCs w:val="28"/>
        </w:rPr>
        <w:t>471 – индивидуальных предпринимателей и 101 юридическое лицо. Количество действующих глав К(Ф)Х 31</w:t>
      </w:r>
      <w:r w:rsidR="001C2411">
        <w:rPr>
          <w:rFonts w:ascii="Times New Roman" w:eastAsia="Calibri" w:hAnsi="Times New Roman" w:cs="Times New Roman"/>
          <w:sz w:val="28"/>
          <w:szCs w:val="28"/>
        </w:rPr>
        <w:t>.</w:t>
      </w:r>
      <w:r w:rsidR="00835835" w:rsidRPr="00110F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835" w:rsidRDefault="00835835" w:rsidP="00110F9E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0F9E">
        <w:rPr>
          <w:rFonts w:ascii="Times New Roman" w:hAnsi="Times New Roman" w:cs="Times New Roman"/>
          <w:sz w:val="28"/>
          <w:szCs w:val="28"/>
        </w:rPr>
        <w:t xml:space="preserve">Распределение малых и средних предприятий по видам экономической деятельности складывается следующим образом: </w:t>
      </w:r>
      <w:r w:rsidR="006A2631">
        <w:rPr>
          <w:rFonts w:ascii="Times New Roman" w:hAnsi="Times New Roman" w:cs="Times New Roman"/>
          <w:sz w:val="28"/>
          <w:szCs w:val="28"/>
        </w:rPr>
        <w:t>торговля – 40%, строительство – 10%, производство – 9%, транспортная деятельность – 10%, сельское хозяйство – 8%, иные виды деятельности – 23%.</w:t>
      </w:r>
    </w:p>
    <w:p w:rsidR="00DF6BAD" w:rsidRDefault="00DF6BAD" w:rsidP="00DF6BAD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0F9E">
        <w:rPr>
          <w:rFonts w:ascii="Times New Roman" w:hAnsi="Times New Roman" w:cs="Times New Roman"/>
          <w:sz w:val="28"/>
          <w:szCs w:val="28"/>
        </w:rPr>
        <w:t>Вклад предпринимательства в общий объем налоговых поступле</w:t>
      </w:r>
      <w:r>
        <w:rPr>
          <w:rFonts w:ascii="Times New Roman" w:hAnsi="Times New Roman" w:cs="Times New Roman"/>
          <w:sz w:val="28"/>
          <w:szCs w:val="28"/>
        </w:rPr>
        <w:t>ний в бюджет Кунашакского округа</w:t>
      </w:r>
      <w:r w:rsidRPr="00110F9E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C0A0A">
        <w:rPr>
          <w:rFonts w:ascii="Times New Roman" w:hAnsi="Times New Roman" w:cs="Times New Roman"/>
          <w:sz w:val="28"/>
          <w:szCs w:val="28"/>
        </w:rPr>
        <w:t>в 2024 году 32,4 млн. руб</w:t>
      </w:r>
      <w:r w:rsidRPr="00110F9E">
        <w:rPr>
          <w:rFonts w:ascii="Times New Roman" w:hAnsi="Times New Roman" w:cs="Times New Roman"/>
          <w:sz w:val="28"/>
          <w:szCs w:val="28"/>
        </w:rPr>
        <w:t>. Ежегодно малый и</w:t>
      </w:r>
      <w:r>
        <w:rPr>
          <w:rFonts w:ascii="Times New Roman" w:hAnsi="Times New Roman" w:cs="Times New Roman"/>
          <w:sz w:val="28"/>
          <w:szCs w:val="28"/>
        </w:rPr>
        <w:t xml:space="preserve"> средний бизнес создает в округе</w:t>
      </w:r>
      <w:r w:rsidRPr="00110F9E">
        <w:rPr>
          <w:rFonts w:ascii="Times New Roman" w:hAnsi="Times New Roman" w:cs="Times New Roman"/>
          <w:sz w:val="28"/>
          <w:szCs w:val="28"/>
        </w:rPr>
        <w:t xml:space="preserve"> около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110F9E">
        <w:rPr>
          <w:rFonts w:ascii="Times New Roman" w:hAnsi="Times New Roman" w:cs="Times New Roman"/>
          <w:sz w:val="28"/>
          <w:szCs w:val="28"/>
        </w:rPr>
        <w:t xml:space="preserve"> новых рабочих мест. </w:t>
      </w:r>
    </w:p>
    <w:p w:rsidR="00341222" w:rsidRDefault="00341222" w:rsidP="00DF6BAD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90544" w:rsidRDefault="00490544" w:rsidP="00DF6BAD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90544" w:rsidRDefault="00490544" w:rsidP="00DF6BAD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90544" w:rsidRDefault="00490544" w:rsidP="00DF6BAD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90544" w:rsidRDefault="00490544" w:rsidP="00DF6BAD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41222" w:rsidRDefault="00341222" w:rsidP="00341222">
      <w:pPr>
        <w:pStyle w:val="a3"/>
        <w:numPr>
          <w:ilvl w:val="0"/>
          <w:numId w:val="1"/>
        </w:numPr>
        <w:ind w:left="0" w:firstLine="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Описание приоритетов и целей муниципальной политики в сфере реализации программы.</w:t>
      </w:r>
    </w:p>
    <w:p w:rsidR="00542FB5" w:rsidRPr="00542FB5" w:rsidRDefault="00341222" w:rsidP="00542F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1</w:t>
      </w:r>
      <w:r w:rsidRPr="00542FB5">
        <w:rPr>
          <w:rFonts w:ascii="Times New Roman" w:hAnsi="Times New Roman" w:cs="Times New Roman"/>
          <w:sz w:val="28"/>
          <w:szCs w:val="28"/>
        </w:rPr>
        <w:t>.</w:t>
      </w:r>
      <w:r w:rsidR="00542FB5" w:rsidRPr="00542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Приоритеты и цели государственной политики в сфере реализации государственной</w:t>
      </w:r>
      <w:r w:rsidR="00C03C18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542FB5">
        <w:rPr>
          <w:rFonts w:ascii="Times New Roman" w:hAnsi="Times New Roman" w:cs="Times New Roman"/>
          <w:sz w:val="28"/>
          <w:szCs w:val="28"/>
        </w:rPr>
        <w:t>:</w:t>
      </w:r>
    </w:p>
    <w:p w:rsidR="00542FB5" w:rsidRPr="00542FB5" w:rsidRDefault="00542FB5" w:rsidP="00542FB5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в сфере производства - увеличение объемов производства высококачественной экологически безопасной сельскохозяйственной продукции и продовольствия с целью обеспечения продовольственной безопасности и повышения конкурентоспособности сельскохозяйственной продукции и сельскохозяйственных товаропроизводителей;</w:t>
      </w:r>
    </w:p>
    <w:p w:rsidR="00542FB5" w:rsidRPr="00542FB5" w:rsidRDefault="00542FB5" w:rsidP="00542FB5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в экономической сфере - повышение доходов хозяйствующих субъектов АПК;</w:t>
      </w:r>
    </w:p>
    <w:p w:rsidR="00542FB5" w:rsidRPr="00542FB5" w:rsidRDefault="00542FB5" w:rsidP="00542FB5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 xml:space="preserve">в сфере развития производственного потенциала - вовлечение в оборот неиспользуемых сельскохозяйственных угодий, </w:t>
      </w:r>
      <w:proofErr w:type="spellStart"/>
      <w:r w:rsidRPr="00542FB5">
        <w:rPr>
          <w:rFonts w:ascii="Times New Roman" w:hAnsi="Times New Roman" w:cs="Times New Roman"/>
          <w:sz w:val="28"/>
          <w:szCs w:val="28"/>
        </w:rPr>
        <w:t>импортозамещение</w:t>
      </w:r>
      <w:proofErr w:type="spellEnd"/>
      <w:r w:rsidRPr="00542FB5">
        <w:rPr>
          <w:rFonts w:ascii="Times New Roman" w:hAnsi="Times New Roman" w:cs="Times New Roman"/>
          <w:sz w:val="28"/>
          <w:szCs w:val="28"/>
        </w:rPr>
        <w:t xml:space="preserve"> производства семенной пр</w:t>
      </w:r>
      <w:r w:rsidR="00FD51CB">
        <w:rPr>
          <w:rFonts w:ascii="Times New Roman" w:hAnsi="Times New Roman" w:cs="Times New Roman"/>
          <w:sz w:val="28"/>
          <w:szCs w:val="28"/>
        </w:rPr>
        <w:t>одукции</w:t>
      </w:r>
      <w:r w:rsidRPr="00542FB5">
        <w:rPr>
          <w:rFonts w:ascii="Times New Roman" w:hAnsi="Times New Roman" w:cs="Times New Roman"/>
          <w:sz w:val="28"/>
          <w:szCs w:val="28"/>
        </w:rPr>
        <w:t>;</w:t>
      </w:r>
    </w:p>
    <w:p w:rsidR="00542FB5" w:rsidRPr="00542FB5" w:rsidRDefault="00542FB5" w:rsidP="00542FB5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в научной и кадровой сферах - обеспечение формирования инновационного АПК.</w:t>
      </w:r>
    </w:p>
    <w:p w:rsidR="00542FB5" w:rsidRPr="00542FB5" w:rsidRDefault="00542FB5" w:rsidP="00FD51CB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41222" w:rsidRPr="00542FB5" w:rsidRDefault="00341222" w:rsidP="00341222">
      <w:pPr>
        <w:pStyle w:val="a3"/>
        <w:ind w:left="54"/>
        <w:rPr>
          <w:rFonts w:ascii="Times New Roman" w:hAnsi="Times New Roman" w:cs="Times New Roman"/>
          <w:sz w:val="28"/>
          <w:szCs w:val="28"/>
        </w:rPr>
      </w:pPr>
    </w:p>
    <w:p w:rsidR="00542FB5" w:rsidRDefault="00341222" w:rsidP="004E6C9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2.</w:t>
      </w:r>
    </w:p>
    <w:p w:rsidR="00341222" w:rsidRDefault="00341222" w:rsidP="004E6C9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C9E" w:rsidRPr="004E6C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proofErr w:type="spellStart"/>
      <w:r w:rsidR="004E6C9E" w:rsidRPr="004E6C9E">
        <w:rPr>
          <w:rFonts w:ascii="Times New Roman" w:eastAsia="Times New Roman" w:hAnsi="Times New Roman" w:cs="Times New Roman"/>
          <w:sz w:val="28"/>
          <w:szCs w:val="20"/>
          <w:lang w:eastAsia="ru-RU"/>
        </w:rPr>
        <w:t>Кунашакском</w:t>
      </w:r>
      <w:proofErr w:type="spellEnd"/>
      <w:r w:rsidR="004E6C9E" w:rsidRPr="004E6C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муниципальном </w:t>
      </w:r>
      <w:r w:rsidR="00BC6CAA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округе</w:t>
      </w:r>
      <w:r w:rsidR="004E6C9E" w:rsidRPr="004E6C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развитие  и поддержка  субъектов малого и среднего предпринимательства осуществляется на основе программно-целевого метода. Данный метод и системный подход к вопросам развития малого и среднего предпринимательства, применяемый с учетом реального  состояния дел в малом и среднем бизнесе, его потребностей и уровня развития в различных отраслях экономики, проблем и задач, стоящих  перед администрацией  Кунашакского  муниципального района, возможностей районного бюджета, полностью себя оправдывают. Комплексный подход обеспечивает наиболее рациональную концентрацию финансовых, материальных, трудовых ресурсов для достижения целей.</w:t>
      </w:r>
    </w:p>
    <w:p w:rsidR="0004792D" w:rsidRDefault="004E6C9E" w:rsidP="004E6C9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Приоритеты муниципальной политики при реализации муниципальной программы определены исходя из целей и приоритетов государственной политики</w:t>
      </w:r>
      <w:r w:rsidR="000479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сфере развития МСП, содержащихся в федеральных законах, решениях Президента Российской Федерации, Правительства Российской Федерации, Правительства Челябинской области, а также в соответствии со Стратегией социально-экономического развития Кунашакского муниципального </w:t>
      </w:r>
      <w:r w:rsidR="00907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района на период до 2035 года </w:t>
      </w:r>
      <w:r w:rsidR="000479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(далее – Стратегия-2035), утвержденная решением Собрания депутатов Кунашакского муниципального </w:t>
      </w:r>
      <w:r w:rsidR="00AA381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района</w:t>
      </w:r>
      <w:r w:rsidR="000479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</w:t>
      </w:r>
      <w:r w:rsidR="00AA38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29.11.2022 № 72.</w:t>
      </w:r>
      <w:r w:rsidR="000479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Развитие сферы МСП является одной из задач для достижения стратегических целей по блоку экономического развития, направленному на достижение главной цели Стратегии-2035 – повышение качества жизни населения на основе активного развития (преобразования).</w:t>
      </w:r>
    </w:p>
    <w:p w:rsidR="004E6C9E" w:rsidRDefault="0004792D" w:rsidP="004E6C9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Целью настоящей муниципальной программы является оказание содействия развитию сферы малого и среднего предпринимательства Кунашакского муниципального округа посредством поддержки субъектов МСП округа, направленной на улучшение условий ведения предпринимательской деятельности. Оказание поддержки не предполагает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приоритизации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видам экономической </w:t>
      </w:r>
      <w:r w:rsidR="00093096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деятельности, важно оказывать поддержку широкому кругу субъектов МСП, в том числе специализирующихся на осуществлении торговых операций, предоставлении услуг гражданам, и, таким образом, играющую ключевую роль в обеспечении занятости, повышении качества и уровня комфорта среды для проживания в Кунашакском округе.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07D5D" w:rsidRDefault="00907D5D" w:rsidP="004E6C9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7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Многие индивидуальные предприниматели, не имеющие наемных работников, после введения специального налогового режима «Налог на профессиональный доход» перешли в категорию </w:t>
      </w:r>
      <w:proofErr w:type="spellStart"/>
      <w:r w:rsidRPr="00907D5D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самозанятых</w:t>
      </w:r>
      <w:proofErr w:type="spellEnd"/>
      <w:r w:rsidRPr="00907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так как указанный налоговый режим является более выгодным и простым по сравнению с налоговыми режимами, применяемыми субъектами МСП. В соответствии со </w:t>
      </w:r>
      <w:hyperlink r:id="rId9" w:history="1">
        <w:r w:rsidRPr="00907D5D">
          <w:rPr>
            <w:rStyle w:val="a5"/>
            <w:rFonts w:ascii="Times New Roman" w:eastAsia="Times New Roman" w:hAnsi="Times New Roman" w:cs="Times New Roman"/>
            <w:sz w:val="28"/>
            <w:szCs w:val="20"/>
            <w:lang w:eastAsia="ru-RU"/>
          </w:rPr>
          <w:t>статьей 14.1</w:t>
        </w:r>
      </w:hyperlink>
      <w:r w:rsidRPr="00907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от 24.07.2007 № 209-ФЗ «О развитии малого и среднего предпринимательства в Российской Федерации» физические лица, не являющиеся индивидуальными предпринимателями и применяющие специальный налоговый режим «Налог на профессиональный доход» вправе обратиться за оказанием поддержки в органы местного самоуправления, оказывающие поддержку субъектам МСП, это означает, что органы местного самоуправления обязаны предоставить </w:t>
      </w:r>
      <w:proofErr w:type="spellStart"/>
      <w:r w:rsidRPr="00907D5D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самозанятым</w:t>
      </w:r>
      <w:proofErr w:type="spellEnd"/>
      <w:r w:rsidRPr="00907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возможность реализовать свое право на обращение за поддержкой наряду с субъектами МСП.</w:t>
      </w:r>
    </w:p>
    <w:p w:rsidR="00963EFC" w:rsidRDefault="00963EFC" w:rsidP="004E6C9E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3EFC" w:rsidRDefault="00963EFC" w:rsidP="00963EFC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Сведения 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взаимоувязке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 стратегическими приоритетами и показателями государственных программ.</w:t>
      </w:r>
    </w:p>
    <w:p w:rsidR="00542FB5" w:rsidRDefault="00963EFC" w:rsidP="00542FB5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Направление 1.</w:t>
      </w:r>
      <w:r w:rsidR="00542F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Цели, задачи и сроки реализации муниципальной программы «Развитие се</w:t>
      </w:r>
      <w:r w:rsidR="00C03C18">
        <w:rPr>
          <w:rFonts w:ascii="Times New Roman" w:hAnsi="Times New Roman" w:cs="Times New Roman"/>
          <w:sz w:val="28"/>
          <w:szCs w:val="28"/>
        </w:rPr>
        <w:t xml:space="preserve">льского хозяйства» в </w:t>
      </w:r>
      <w:proofErr w:type="spellStart"/>
      <w:r w:rsidR="00C03C18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="00BD6DFB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542FB5">
        <w:rPr>
          <w:rFonts w:ascii="Times New Roman" w:hAnsi="Times New Roman" w:cs="Times New Roman"/>
          <w:sz w:val="28"/>
          <w:szCs w:val="28"/>
        </w:rPr>
        <w:t>" сформированы с учетом национальн</w:t>
      </w:r>
      <w:r w:rsidR="00C03C18">
        <w:rPr>
          <w:rFonts w:ascii="Times New Roman" w:hAnsi="Times New Roman" w:cs="Times New Roman"/>
          <w:sz w:val="28"/>
          <w:szCs w:val="28"/>
        </w:rPr>
        <w:t xml:space="preserve">ых целей развития на период 2026 – 2028 </w:t>
      </w:r>
      <w:proofErr w:type="spellStart"/>
      <w:r w:rsidRPr="00542FB5">
        <w:rPr>
          <w:rFonts w:ascii="Times New Roman" w:hAnsi="Times New Roman" w:cs="Times New Roman"/>
          <w:sz w:val="28"/>
          <w:szCs w:val="28"/>
        </w:rPr>
        <w:t>г</w:t>
      </w:r>
      <w:r w:rsidR="00C03C1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542FB5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542FB5">
        <w:rPr>
          <w:rFonts w:ascii="Times New Roman" w:hAnsi="Times New Roman" w:cs="Times New Roman"/>
          <w:sz w:val="28"/>
          <w:szCs w:val="28"/>
        </w:rPr>
        <w:t>.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lastRenderedPageBreak/>
        <w:t>В рамках ее реализации обеспечена взаимосвязь с целевыми показателями, характеризующими достижение национальной цели "Достойный, эффективный труд и успешное предпринимательство":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8"/>
      <w:r w:rsidRPr="00542FB5">
        <w:rPr>
          <w:rFonts w:ascii="Times New Roman" w:hAnsi="Times New Roman" w:cs="Times New Roman"/>
          <w:sz w:val="28"/>
          <w:szCs w:val="28"/>
        </w:rPr>
        <w:t>1) обеспечение темпа устойчивого роста доходов населения и уровня пенсионного обеспечения не ниже инфляции;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9"/>
      <w:bookmarkEnd w:id="1"/>
      <w:r w:rsidRPr="00542FB5">
        <w:rPr>
          <w:rFonts w:ascii="Times New Roman" w:hAnsi="Times New Roman" w:cs="Times New Roman"/>
          <w:sz w:val="28"/>
          <w:szCs w:val="28"/>
        </w:rPr>
        <w:t>2) реальный рост инвестиций в основной капитал не менее 70 процентов по сравнению с показателем 2020 года;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3) сохранение населения, укрепление здоровья и повышение благополучия людей, поддержка семьи (снижение к 2030 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спортом);</w:t>
      </w:r>
    </w:p>
    <w:bookmarkEnd w:id="2"/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При формировании структуры и системы показателей муниципальной программы также обеспечена взаимосвязь с целевыми показателями, характеризующими достижение: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1) значения индекса производства продукции сельского хозяйст</w:t>
      </w:r>
      <w:r w:rsidR="00026C92">
        <w:rPr>
          <w:rFonts w:ascii="Times New Roman" w:hAnsi="Times New Roman" w:cs="Times New Roman"/>
          <w:sz w:val="28"/>
          <w:szCs w:val="28"/>
        </w:rPr>
        <w:t>ва (в сопоставимых ценах) в 2026</w:t>
      </w:r>
      <w:r w:rsidRPr="00542FB5">
        <w:rPr>
          <w:rFonts w:ascii="Times New Roman" w:hAnsi="Times New Roman" w:cs="Times New Roman"/>
          <w:sz w:val="28"/>
          <w:szCs w:val="28"/>
        </w:rPr>
        <w:t> году в объеме 102,1 процента от уровня 2020 года;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2) уровня среднемесячной начисленной заработной платы работников сельского хозяйства (без субъектов малого предп</w:t>
      </w:r>
      <w:r w:rsidR="00026C92">
        <w:rPr>
          <w:rFonts w:ascii="Times New Roman" w:hAnsi="Times New Roman" w:cs="Times New Roman"/>
          <w:sz w:val="28"/>
          <w:szCs w:val="28"/>
        </w:rPr>
        <w:t>ринимательства) в 2026 году – 45</w:t>
      </w:r>
      <w:r w:rsidRPr="00542FB5">
        <w:rPr>
          <w:rFonts w:ascii="Times New Roman" w:hAnsi="Times New Roman" w:cs="Times New Roman"/>
          <w:sz w:val="28"/>
          <w:szCs w:val="28"/>
        </w:rPr>
        <w:t> 928 рубля;</w:t>
      </w:r>
    </w:p>
    <w:p w:rsidR="00542FB5" w:rsidRPr="00542FB5" w:rsidRDefault="00542FB5" w:rsidP="00542F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 xml:space="preserve"> 3) создание условий для формирования культуры безопасного труда и повышение эффективности мер, направленных на сохранение жизни и здоровья работников в процессе трудовой деятельности.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Более детально сведения о взаимосвязи со стратегическими приоритетами, целями и показателями государственных программ Российской Федерации приведены в паспорте муниципальной программы.</w:t>
      </w:r>
    </w:p>
    <w:p w:rsidR="00963EFC" w:rsidRDefault="00963EFC" w:rsidP="00963EFC">
      <w:pPr>
        <w:pStyle w:val="a3"/>
        <w:ind w:left="1080" w:hanging="108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3EFC" w:rsidRPr="00963EFC" w:rsidRDefault="00963EFC" w:rsidP="00963EFC">
      <w:pPr>
        <w:pStyle w:val="1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Направление 2. </w:t>
      </w:r>
      <w:r w:rsidRPr="00963EFC">
        <w:rPr>
          <w:rFonts w:ascii="Times New Roman" w:eastAsia="Calibri" w:hAnsi="Times New Roman" w:cs="Times New Roman"/>
          <w:sz w:val="28"/>
          <w:szCs w:val="28"/>
          <w:lang w:eastAsia="ru-RU"/>
        </w:rPr>
        <w:t>Поддержка развития туристической отрасли в Российской Федерации осуществляется на всех уровнях власти: государственном, региональном, муниципальном. Цель муниципальной программы соответствует стратегическим приоритетам и целям, определенным на федеральном и региональном уровнях:</w:t>
      </w:r>
    </w:p>
    <w:p w:rsidR="00963EFC" w:rsidRPr="00963EFC" w:rsidRDefault="00963EFC" w:rsidP="00963E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3E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соответствии с </w:t>
      </w:r>
      <w:hyperlink r:id="rId10" w:history="1">
        <w:r w:rsidRPr="00963EFC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Указом</w:t>
        </w:r>
      </w:hyperlink>
      <w:r w:rsidRPr="00963E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Президента Российской Федерации от 07.05.2024 N 309 «О национальных целях развития Российской Федерации на </w:t>
      </w:r>
      <w:r w:rsidRPr="00963EF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период до 2030 года и на перспективу до 2036 года»: национальная цель «Устойчивая и динамичная экономика», целевой показатель, связанный с увеличением доли туристской отрасли в ВНП;</w:t>
      </w:r>
    </w:p>
    <w:p w:rsidR="00963EFC" w:rsidRPr="00963EFC" w:rsidRDefault="00963EFC" w:rsidP="00963E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3EFC">
        <w:rPr>
          <w:rFonts w:ascii="Times New Roman" w:eastAsia="Calibri" w:hAnsi="Times New Roman" w:cs="Times New Roman"/>
          <w:sz w:val="28"/>
          <w:szCs w:val="28"/>
          <w:lang w:eastAsia="ru-RU"/>
        </w:rPr>
        <w:t>- в соответствии с государственной программой «Развитие туризма» до 2030 года: цели, связанные с увеличением числа рабочих мест и повышением кадрового потенциала в отечественной туристической отрасли; развитием системы нефинансовой поддержки, направленной на экспорт туристических услуг; созданием решений, направленных на обеспечение доступа граждан к информации о возможностях отдыха внутри страны; созданием современной туристической инфраструктуры;</w:t>
      </w:r>
    </w:p>
    <w:p w:rsidR="00963EFC" w:rsidRDefault="00963EFC" w:rsidP="00963E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3E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соответствии с государственной </w:t>
      </w:r>
      <w:hyperlink r:id="rId11" w:history="1">
        <w:r w:rsidRPr="00963EFC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программой</w:t>
        </w:r>
      </w:hyperlink>
      <w:r w:rsidRPr="00963E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туризма в Челябинской области»: цель «Повышение конкурентоспособности туристической отрасли Челябинской области».</w:t>
      </w:r>
    </w:p>
    <w:p w:rsidR="00963EFC" w:rsidRDefault="00963EFC" w:rsidP="00963EF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3EFC" w:rsidRDefault="00963EFC" w:rsidP="00963EF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:rsidR="00542FB5" w:rsidRDefault="00963EFC" w:rsidP="00542FB5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Направление 1.</w:t>
      </w:r>
      <w:r w:rsidR="00542F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Для их достижения муниципальной программой, предусмотрено решение следующих задач по обеспечению: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- совершенствования управления реализацией муниципальной программы и улучшения общих условий развития АПК;</w:t>
      </w:r>
    </w:p>
    <w:p w:rsidR="00542FB5" w:rsidRPr="00542FB5" w:rsidRDefault="00026C92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функций Отдела развития</w:t>
      </w:r>
      <w:r w:rsidR="00542FB5" w:rsidRPr="00542FB5"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>кого хозяйства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Кунашакского муниципального округа</w:t>
      </w:r>
      <w:r w:rsidR="00542FB5" w:rsidRPr="00542FB5">
        <w:rPr>
          <w:rFonts w:ascii="Times New Roman" w:hAnsi="Times New Roman" w:cs="Times New Roman"/>
          <w:sz w:val="28"/>
          <w:szCs w:val="28"/>
        </w:rPr>
        <w:t xml:space="preserve"> по реализации единой политики по функционированию АПК района, развитию сельских территорий и обеспечению населения Челябинской области качественным продовольствием;</w:t>
      </w:r>
    </w:p>
    <w:p w:rsidR="00542FB5" w:rsidRPr="00542FB5" w:rsidRDefault="00542FB5" w:rsidP="00542FB5">
      <w:pPr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- снижения уровня ущерба жизни и здоровью людей вследствие уменьшения количества животных без владельцев;</w:t>
      </w:r>
    </w:p>
    <w:p w:rsidR="00542FB5" w:rsidRPr="00542FB5" w:rsidRDefault="00542FB5" w:rsidP="00542FB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- снижение уровня производственного травматизма и профессиональной заболеваемост</w:t>
      </w:r>
      <w:r w:rsidR="00107D82">
        <w:rPr>
          <w:rFonts w:ascii="Times New Roman" w:hAnsi="Times New Roman" w:cs="Times New Roman"/>
          <w:sz w:val="28"/>
          <w:szCs w:val="28"/>
        </w:rPr>
        <w:t>и на территории Кунашакского муниципального округа</w:t>
      </w:r>
      <w:r w:rsidRPr="00542FB5">
        <w:rPr>
          <w:rFonts w:ascii="Times New Roman" w:hAnsi="Times New Roman" w:cs="Times New Roman"/>
          <w:sz w:val="28"/>
          <w:szCs w:val="28"/>
        </w:rPr>
        <w:t xml:space="preserve">. Решением соответствующей задачи является:   </w:t>
      </w:r>
    </w:p>
    <w:p w:rsidR="00542FB5" w:rsidRPr="00542FB5" w:rsidRDefault="00542FB5" w:rsidP="00542FB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 xml:space="preserve">- увеличение удельного веса рабочих мест, на которых проведена специальная оценка условий труда, проведение оценки профессиональных рисков на рабочих местах; </w:t>
      </w:r>
    </w:p>
    <w:p w:rsidR="00542FB5" w:rsidRPr="00542FB5" w:rsidRDefault="00542FB5" w:rsidP="00542FB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42FB5">
        <w:rPr>
          <w:rFonts w:ascii="Times New Roman" w:hAnsi="Times New Roman" w:cs="Times New Roman"/>
          <w:sz w:val="28"/>
          <w:szCs w:val="28"/>
        </w:rPr>
        <w:t>- увеличение численности работников, прошедших обязательные медицинские осмотры.</w:t>
      </w:r>
    </w:p>
    <w:p w:rsidR="00963EFC" w:rsidRDefault="00963EFC" w:rsidP="000528FD">
      <w:pPr>
        <w:pStyle w:val="a3"/>
        <w:spacing w:after="0" w:line="240" w:lineRule="auto"/>
        <w:ind w:left="1080" w:hanging="51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528FD" w:rsidRPr="000528FD" w:rsidRDefault="00963EFC" w:rsidP="000528FD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Направление 2. </w:t>
      </w:r>
      <w:r w:rsidR="000528FD"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Осуществление мероприятий муниципальной программы обеспечит исполнение органами местного самоуправления </w:t>
      </w:r>
      <w:r w:rsidR="000528FD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округа</w:t>
      </w:r>
      <w:r w:rsidR="000528FD"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своих полномочий по содействию развитию МСП. Основные мероприятия муниципальной программы позволяют осуществить целевое использование бюджетных средств в соответствии с утвержденными лимитами бюджетных обязательств, обеспечивают прозрачность всех операций. Регулярно проводимая оценка эффективности реализации настоящей муниципальной программы предоставляет возможность осуществлять контроль за целевым использованием бюджетных средств </w:t>
      </w:r>
      <w:r w:rsidR="000528FD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округа</w:t>
      </w:r>
      <w:r w:rsidR="000528FD"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результатами реализации муниципальной программы, степенью воздействия на социально-экономическое развитие </w:t>
      </w:r>
      <w:r w:rsidR="000528FD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округа</w:t>
      </w:r>
      <w:r w:rsidR="000528FD"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528FD" w:rsidRPr="000528FD" w:rsidRDefault="000528FD" w:rsidP="00052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>Обобщая вышеизложенное, можно отметить необходимость решения на муниципальном уровне следующих вопросов малого и среднего бизнеса Кунашакского округа:</w:t>
      </w:r>
    </w:p>
    <w:p w:rsidR="000528FD" w:rsidRPr="000528FD" w:rsidRDefault="000528FD" w:rsidP="00052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необходимость регулярного повышения уровня знаний руководителей и сотрудников сферы малого и среднего бизнеса, а также </w:t>
      </w:r>
      <w:proofErr w:type="spellStart"/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528FD" w:rsidRPr="000528FD" w:rsidRDefault="000528FD" w:rsidP="00052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>- необходимость поиска новых партнеров и рынков сбыта;</w:t>
      </w:r>
    </w:p>
    <w:p w:rsidR="000528FD" w:rsidRPr="000528FD" w:rsidRDefault="000528FD" w:rsidP="00052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потребность субъектов МСП и </w:t>
      </w:r>
      <w:proofErr w:type="spellStart"/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получении информации о мерах финансовой и имущественной поддержки.</w:t>
      </w:r>
    </w:p>
    <w:p w:rsidR="000528FD" w:rsidRPr="000528FD" w:rsidRDefault="000528FD" w:rsidP="00052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Настоящая муниципальная программа предусматривает комплекс основных мероприятий по содействию развитию МСП, посредством которых предполагается достигнуть желаемых результатов.</w:t>
      </w:r>
    </w:p>
    <w:p w:rsidR="000528FD" w:rsidRPr="000528FD" w:rsidRDefault="000528FD" w:rsidP="00052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>К задачам настоящей муниципальной программы относится:</w:t>
      </w:r>
    </w:p>
    <w:p w:rsidR="000528FD" w:rsidRPr="000528FD" w:rsidRDefault="000528FD" w:rsidP="00052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>1) реализация мероприятий по вопросам предпринимательской деятельности, а именно:</w:t>
      </w:r>
    </w:p>
    <w:p w:rsidR="000528FD" w:rsidRPr="000528FD" w:rsidRDefault="000528FD" w:rsidP="00052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>- наличие актуальных информационных материалов по вопросам предпринимательской деятельности в информационных ресурсах;</w:t>
      </w:r>
    </w:p>
    <w:p w:rsidR="000528FD" w:rsidRPr="000528FD" w:rsidRDefault="000528FD" w:rsidP="00052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>- организация и проведение мероприятий по вопросам предпринимательской деятельности;</w:t>
      </w:r>
    </w:p>
    <w:p w:rsidR="000528FD" w:rsidRDefault="000528FD" w:rsidP="00052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>- участие в мероприятиях (выставках, форумах и иных формах мероприятий) по вопросам предпринимательской деятельности;</w:t>
      </w:r>
    </w:p>
    <w:p w:rsidR="000528FD" w:rsidRPr="000528FD" w:rsidRDefault="000528FD" w:rsidP="00052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528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имущественной поддержки 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8FD" w:rsidRPr="000528FD" w:rsidRDefault="000528FD" w:rsidP="000528F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Реализация настоящей муниципальной программы окажет позитивное влияние на социально-экономическую ситуацию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Кунашакском округе</w:t>
      </w:r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будет способствовать развитию предпринимательской активности населения, модернизации основных фондов субъектов МСП, повышению конкурентоспособности субъектов МСП, повышению квалификации и компетенций кадров, созданию условий развития деятельности </w:t>
      </w:r>
      <w:proofErr w:type="spellStart"/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0528F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2703E5" w:rsidRDefault="002703E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6F05" w:rsidRDefault="00E16F0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6F05" w:rsidRDefault="00E16F0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6F05" w:rsidRDefault="00E16F0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6F05" w:rsidRDefault="00E16F0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6F05" w:rsidRDefault="00E16F0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6F05" w:rsidRDefault="00E16F0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6F05" w:rsidRDefault="00E16F0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16F05" w:rsidRDefault="00E16F05">
      <w:pPr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E16F05" w:rsidSect="00044F4C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E16F05" w:rsidRPr="00553B00" w:rsidRDefault="00E16F05" w:rsidP="00E16F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53B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ПАСПОРТ</w:t>
      </w:r>
    </w:p>
    <w:p w:rsidR="00E16F05" w:rsidRPr="00553B00" w:rsidRDefault="00E16F05" w:rsidP="00E16F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53B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E16F05" w:rsidRPr="00553B00" w:rsidRDefault="00E16F05" w:rsidP="008A52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53B0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"Развитие малого и среднего предпринимательства, сельского хозяйства и рыболовства в Кунашакском муниципального округе на 2026-2028 годы"</w:t>
      </w:r>
    </w:p>
    <w:p w:rsidR="008A5278" w:rsidRPr="002C6CEC" w:rsidRDefault="008A5278" w:rsidP="008A52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16F05" w:rsidRPr="002C6CEC" w:rsidRDefault="00E16F05" w:rsidP="00E16F0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6CE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Основные положения</w:t>
      </w:r>
    </w:p>
    <w:p w:rsidR="00E16F05" w:rsidRPr="00AF239C" w:rsidRDefault="00E16F05" w:rsidP="00E16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487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9"/>
        <w:gridCol w:w="5528"/>
        <w:gridCol w:w="5879"/>
      </w:tblGrid>
      <w:tr w:rsidR="00E16F05" w:rsidRPr="00AF239C" w:rsidTr="008A5278">
        <w:tc>
          <w:tcPr>
            <w:tcW w:w="3469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11407" w:type="dxa"/>
            <w:gridSpan w:val="2"/>
          </w:tcPr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32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главы округа по имуществу и инвестициям – руководитель управления имущественных и земельных отношений; </w:t>
            </w:r>
          </w:p>
          <w:p w:rsidR="00E16F05" w:rsidRPr="00D7326B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главы округа по финансовым вопросам – руководитель </w:t>
            </w:r>
            <w:r w:rsidRPr="00D7326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Финансового управления</w:t>
            </w:r>
          </w:p>
        </w:tc>
      </w:tr>
      <w:tr w:rsidR="00E16F05" w:rsidRPr="00AF239C" w:rsidTr="008A5278">
        <w:tc>
          <w:tcPr>
            <w:tcW w:w="3469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1407" w:type="dxa"/>
            <w:gridSpan w:val="2"/>
          </w:tcPr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Администрация Кунашакского муниципального округа </w:t>
            </w:r>
          </w:p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(Отдел развития сельского хозяйства </w:t>
            </w:r>
            <w:r w:rsidRPr="00A362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Кунашакского муниципального округа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экономики Администрации Кунашакского муниципального округа)</w:t>
            </w:r>
          </w:p>
        </w:tc>
      </w:tr>
      <w:tr w:rsidR="00E16F05" w:rsidRPr="00AF239C" w:rsidTr="008A5278">
        <w:tc>
          <w:tcPr>
            <w:tcW w:w="3469" w:type="dxa"/>
            <w:vMerge w:val="restar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11407" w:type="dxa"/>
            <w:gridSpan w:val="2"/>
          </w:tcPr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1. Отдел развития сельского хозяйства Администрации Кунашакского муниципального округа</w:t>
            </w:r>
          </w:p>
        </w:tc>
      </w:tr>
      <w:tr w:rsidR="00E16F05" w:rsidRPr="00AF239C" w:rsidTr="008A5278">
        <w:tc>
          <w:tcPr>
            <w:tcW w:w="3469" w:type="dxa"/>
            <w:vMerge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7" w:type="dxa"/>
            <w:gridSpan w:val="2"/>
          </w:tcPr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2. Отдел экономики Администрации Кунашакского муниципального округа,</w:t>
            </w:r>
          </w:p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отношений.</w:t>
            </w:r>
          </w:p>
        </w:tc>
      </w:tr>
      <w:tr w:rsidR="00E16F05" w:rsidRPr="00AF239C" w:rsidTr="008A5278">
        <w:tc>
          <w:tcPr>
            <w:tcW w:w="3469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11407" w:type="dxa"/>
            <w:gridSpan w:val="2"/>
          </w:tcPr>
          <w:p w:rsidR="00E16F05" w:rsidRPr="00A362BA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62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</w:tr>
      <w:tr w:rsidR="00E16F05" w:rsidRPr="00AF239C" w:rsidTr="008A5278">
        <w:tc>
          <w:tcPr>
            <w:tcW w:w="3469" w:type="dxa"/>
            <w:vMerge w:val="restar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528" w:type="dxa"/>
          </w:tcPr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1.</w:t>
            </w:r>
          </w:p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Подведение итогов проведения посевных работ в сельскохозяйственных организациях Кунашакского муниципального округа на культурно – спортивном празднике «Сабантуй»</w:t>
            </w:r>
          </w:p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 2: Подведение итогов уборочной кампании и чествование передовиков сельского хозяйства в честь профессионального праздника «День работника сельского хозяйства и перерабатывающей промышленности».</w:t>
            </w:r>
          </w:p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Цель 3: Разработка и внедрение цифровых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технологий, направленных на рациональное использование земель сельскохозяйственного назначения в Кунашакском муниципальном округе.</w:t>
            </w:r>
          </w:p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879" w:type="dxa"/>
          </w:tcPr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Задачи:</w:t>
            </w:r>
          </w:p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1Добиться ежегодного увеличения ввода площадей неиспользуемых земель сельскохозяйственного назначения  в сельскохозяйственное производство;</w:t>
            </w:r>
          </w:p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2.Довести поголовье крупного рогатого скота мясного и молочного направления  до 950 голов.</w:t>
            </w:r>
          </w:p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3.Э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ффективное использование водно-биологических ресурсов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направленных на увеличение производства  и добычи рыбы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Увеличение поступления налогов в бюджет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разных уровней</w:t>
            </w:r>
          </w:p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Создание предпосылок для устойчивого развития  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сельских территорий за счет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осстановления и наращивания пот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енциала социальной и инженерной  инфраструктуры села, улучшения жилищных условий сельских жителей;</w:t>
            </w:r>
          </w:p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лечение частных инвестиций в развитие сельскохозяйственного производства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7.Проведение  агротехнических мероприятий направленных на сохранение 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почвенного плодородия, создания системы государственного информационного и научного обеспечения сельского хозяйства,  улучшения кадрового об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еспечения отрасли;             </w:t>
            </w:r>
          </w:p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финансовой устойчивости сельскохозяйственных товаропроизводителей за счет мер, способствующих доступности кредитов и займов для развития сельского хозяйства и рыбоводства;</w:t>
            </w:r>
          </w:p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Стимулирование раз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вития малых форм хозяйствования;</w:t>
            </w:r>
          </w:p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10.Выявление экономически привлекательных невостребованных паевых сельскохозяйственных земель для передачи в муниципалитет с помощью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мультимодульной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ГИС – платформы «Урал ГИС Агро»</w:t>
            </w:r>
          </w:p>
        </w:tc>
      </w:tr>
      <w:tr w:rsidR="00E16F05" w:rsidRPr="00AF239C" w:rsidTr="008A5278">
        <w:tc>
          <w:tcPr>
            <w:tcW w:w="3469" w:type="dxa"/>
            <w:vMerge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2.</w:t>
            </w:r>
          </w:p>
          <w:p w:rsidR="00E16F05" w:rsidRPr="00AF239C" w:rsidRDefault="00E16F05" w:rsidP="00FE33F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Цель 1: </w:t>
            </w:r>
            <w:r w:rsidR="00FE3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развитию сферы малого и среднего предпринимательства в округе</w:t>
            </w:r>
          </w:p>
        </w:tc>
        <w:tc>
          <w:tcPr>
            <w:tcW w:w="5879" w:type="dxa"/>
          </w:tcPr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FE33F3" w:rsidRPr="00FE33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Содействие развитию малого и среднего предпринимательства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16F05" w:rsidRPr="00AF239C" w:rsidRDefault="00DF4FC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E16F05"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E16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Совершениствование механизмов использования муниципального имущества для развития малого и среднего предпринимательства</w:t>
            </w:r>
            <w:r w:rsidR="00FE33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6F05" w:rsidRPr="00AF239C" w:rsidTr="008A5278">
        <w:tc>
          <w:tcPr>
            <w:tcW w:w="3469" w:type="dxa"/>
            <w:vMerge w:val="restar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11407" w:type="dxa"/>
            <w:gridSpan w:val="2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Pr="006D14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сельского хозяйства и рыбоводства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14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Кунашакского муниципального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6D14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Челябинской области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2026 - 2028</w:t>
            </w:r>
            <w:r w:rsidRPr="006D14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годы </w:t>
            </w: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16F05" w:rsidRPr="00AF239C" w:rsidTr="008A5278">
        <w:tc>
          <w:tcPr>
            <w:tcW w:w="3469" w:type="dxa"/>
            <w:vMerge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7" w:type="dxa"/>
            <w:gridSpan w:val="2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F05" w:rsidRPr="00AF239C" w:rsidTr="008A5278">
        <w:tc>
          <w:tcPr>
            <w:tcW w:w="3469" w:type="dxa"/>
            <w:vMerge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7" w:type="dxa"/>
            <w:gridSpan w:val="2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Pr="002C6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6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Кунашакском муниципальном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округе </w:t>
            </w:r>
            <w:r w:rsidRPr="002C6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Pr="002C6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–202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2C6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годы </w:t>
            </w: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16F05" w:rsidRPr="00AF239C" w:rsidTr="008A5278">
        <w:tc>
          <w:tcPr>
            <w:tcW w:w="3469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  (тыс. руб.)</w:t>
            </w:r>
          </w:p>
        </w:tc>
        <w:tc>
          <w:tcPr>
            <w:tcW w:w="11407" w:type="dxa"/>
            <w:gridSpan w:val="2"/>
          </w:tcPr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финансового обеспечения 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счет средств бюджета округа на весь период реализации программы</w:t>
            </w:r>
          </w:p>
          <w:p w:rsidR="00E16F05" w:rsidRDefault="00490544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Всего: 2131,00</w:t>
            </w:r>
            <w:r w:rsidR="00E16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E16F05" w:rsidRDefault="00490544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 год  - 7</w:t>
            </w:r>
            <w:r w:rsidR="006258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1,00</w:t>
            </w:r>
            <w:r w:rsidR="00E16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16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="00E16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E16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="00E16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E16F05" w:rsidRDefault="00490544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 год – 7</w:t>
            </w:r>
            <w:r w:rsidR="006258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  <w:r w:rsidR="00E16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E16F05" w:rsidRPr="00AF239C" w:rsidRDefault="00E16F05" w:rsidP="006258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="004905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 год – 7</w:t>
            </w:r>
            <w:r w:rsidR="006258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</w:t>
            </w:r>
            <w:r w:rsidR="004905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6F05" w:rsidRPr="00AF239C" w:rsidTr="008A5278">
        <w:tc>
          <w:tcPr>
            <w:tcW w:w="3469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1407" w:type="dxa"/>
            <w:gridSpan w:val="2"/>
          </w:tcPr>
          <w:p w:rsidR="00E16F05" w:rsidRPr="009841F1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41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Национальная цель: "Достойный, эффективный труд и успешное предпринимательство».</w:t>
            </w:r>
          </w:p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41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программа РФ «Государственная программа развития сельского хозяйства и регулирования рынков сельскохозяйственной продукции, сырья и продовольствия»</w:t>
            </w:r>
          </w:p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Национальная цель: «Устойчивая и динамичная экономика»</w:t>
            </w:r>
          </w:p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41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программа РФ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 «Экономическое развитие и инновационная экономика»</w:t>
            </w:r>
          </w:p>
        </w:tc>
      </w:tr>
    </w:tbl>
    <w:p w:rsidR="00E16F05" w:rsidRPr="00AF239C" w:rsidRDefault="00E16F05" w:rsidP="00E16F05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530"/>
      <w:bookmarkEnd w:id="3"/>
    </w:p>
    <w:p w:rsidR="00E16F05" w:rsidRPr="00686D04" w:rsidRDefault="00E16F05" w:rsidP="00E16F0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F23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686D0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Показатели муниципальной программы</w:t>
      </w:r>
    </w:p>
    <w:p w:rsidR="00E16F05" w:rsidRPr="00AF239C" w:rsidRDefault="00E16F05" w:rsidP="00E16F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0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3951"/>
        <w:gridCol w:w="1276"/>
        <w:gridCol w:w="2777"/>
        <w:gridCol w:w="1052"/>
        <w:gridCol w:w="1077"/>
        <w:gridCol w:w="1684"/>
        <w:gridCol w:w="2409"/>
        <w:gridCol w:w="28"/>
      </w:tblGrid>
      <w:tr w:rsidR="00E16F05" w:rsidRPr="00AF239C" w:rsidTr="008A5278">
        <w:tc>
          <w:tcPr>
            <w:tcW w:w="793" w:type="dxa"/>
            <w:vMerge w:val="restart"/>
            <w:vAlign w:val="center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951" w:type="dxa"/>
            <w:vMerge w:val="restart"/>
            <w:vAlign w:val="center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777" w:type="dxa"/>
            <w:vMerge w:val="restart"/>
            <w:vAlign w:val="center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Базовое значение за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813" w:type="dxa"/>
            <w:gridSpan w:val="3"/>
            <w:vAlign w:val="center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2437" w:type="dxa"/>
            <w:gridSpan w:val="2"/>
            <w:vAlign w:val="center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Ответственный за достижение показателя </w:t>
            </w:r>
          </w:p>
        </w:tc>
      </w:tr>
      <w:tr w:rsidR="00E16F05" w:rsidRPr="00AF239C" w:rsidTr="008A5278">
        <w:tc>
          <w:tcPr>
            <w:tcW w:w="793" w:type="dxa"/>
            <w:vMerge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1" w:type="dxa"/>
            <w:vMerge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7" w:type="dxa"/>
            <w:vMerge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Align w:val="center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77" w:type="dxa"/>
            <w:vAlign w:val="center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84" w:type="dxa"/>
            <w:vAlign w:val="center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437" w:type="dxa"/>
            <w:gridSpan w:val="2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F05" w:rsidRPr="00AF239C" w:rsidTr="008A5278">
        <w:tc>
          <w:tcPr>
            <w:tcW w:w="793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1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7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2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4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7" w:type="dxa"/>
            <w:gridSpan w:val="2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E16F05" w:rsidRPr="00AF239C" w:rsidTr="008A5278">
        <w:tc>
          <w:tcPr>
            <w:tcW w:w="15047" w:type="dxa"/>
            <w:gridSpan w:val="9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Цель муниципаль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ной программы "Обеспечение благоприятных условий для развития сельскохозяйственной отрасли в Кунашакском муниципальном округе»</w:t>
            </w: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16F05" w:rsidRPr="00AF239C" w:rsidTr="008A5278">
        <w:tc>
          <w:tcPr>
            <w:tcW w:w="793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51" w:type="dxa"/>
          </w:tcPr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Ежегодное увеличение ввода площадей неиспользуемых земель сельскохозяйственного назначения  в сельскохозяйственное производство  </w:t>
            </w:r>
          </w:p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га</w:t>
            </w:r>
          </w:p>
        </w:tc>
        <w:tc>
          <w:tcPr>
            <w:tcW w:w="2777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36344</w:t>
            </w:r>
          </w:p>
        </w:tc>
        <w:tc>
          <w:tcPr>
            <w:tcW w:w="1052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38344</w:t>
            </w:r>
          </w:p>
        </w:tc>
        <w:tc>
          <w:tcPr>
            <w:tcW w:w="1077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40844</w:t>
            </w:r>
          </w:p>
        </w:tc>
        <w:tc>
          <w:tcPr>
            <w:tcW w:w="1684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43844</w:t>
            </w:r>
          </w:p>
        </w:tc>
        <w:tc>
          <w:tcPr>
            <w:tcW w:w="2437" w:type="dxa"/>
            <w:gridSpan w:val="2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развития сельского хозяйства Администрации Кунашакского муниципального округа</w:t>
            </w:r>
          </w:p>
        </w:tc>
      </w:tr>
      <w:tr w:rsidR="00E16F05" w:rsidRPr="00AF239C" w:rsidTr="008A5278">
        <w:tc>
          <w:tcPr>
            <w:tcW w:w="793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3951" w:type="dxa"/>
          </w:tcPr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Увеличить поголовье крупного рогатого скота мясного и молочного направления  до 950 голов.</w:t>
            </w:r>
          </w:p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гол.</w:t>
            </w:r>
          </w:p>
        </w:tc>
        <w:tc>
          <w:tcPr>
            <w:tcW w:w="2777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1052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077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684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2437" w:type="dxa"/>
            <w:gridSpan w:val="2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развития сельского хозяйства Администрации Кунашакского муниципального округа</w:t>
            </w:r>
          </w:p>
        </w:tc>
      </w:tr>
      <w:tr w:rsidR="00E16F05" w:rsidRPr="00AF239C" w:rsidTr="008A5278">
        <w:tc>
          <w:tcPr>
            <w:tcW w:w="793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51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.Э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ффективное использование водно-биологических ресурсов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направленных на увеличение производства  и добычи рыбы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276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2777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052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077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84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37" w:type="dxa"/>
            <w:gridSpan w:val="2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развития сельского хозяйства Администрации Кунашакского муниципального округа</w:t>
            </w:r>
          </w:p>
        </w:tc>
      </w:tr>
      <w:tr w:rsidR="00E16F05" w:rsidRPr="00AF239C" w:rsidTr="008A5278">
        <w:tc>
          <w:tcPr>
            <w:tcW w:w="793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51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Выявление экономически привлекательных невостребованных паевых сельскохозяйственных земель для передачи в муниципалитет с помощью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мультимодульной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ГИС – платформы «Урал ГИС Агро»</w:t>
            </w:r>
          </w:p>
        </w:tc>
        <w:tc>
          <w:tcPr>
            <w:tcW w:w="1276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2777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32920</w:t>
            </w:r>
          </w:p>
        </w:tc>
        <w:tc>
          <w:tcPr>
            <w:tcW w:w="1052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1077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684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  <w:tc>
          <w:tcPr>
            <w:tcW w:w="2437" w:type="dxa"/>
            <w:gridSpan w:val="2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развития сельского хозяйства Администрации Кунашакского муниципального округа</w:t>
            </w:r>
          </w:p>
        </w:tc>
      </w:tr>
      <w:tr w:rsidR="00E16F05" w:rsidRPr="00AF239C" w:rsidTr="008A5278">
        <w:tc>
          <w:tcPr>
            <w:tcW w:w="15047" w:type="dxa"/>
            <w:gridSpan w:val="9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Цель муниципальной программы "</w:t>
            </w:r>
            <w:r w:rsidRPr="00D33E9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 благоприятных  условий  развития  малого  и среднего предпринимательства в качестве одного из источников формирования местного бюджета, создание новых рабочих мест; повышение роли СМСП в социально-экономическом развитии Кунашакского муниципального округа</w:t>
            </w: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E16F05" w:rsidRPr="00AF239C" w:rsidTr="008A5278">
        <w:trPr>
          <w:gridAfter w:val="1"/>
          <w:wAfter w:w="28" w:type="dxa"/>
        </w:trPr>
        <w:tc>
          <w:tcPr>
            <w:tcW w:w="793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951" w:type="dxa"/>
          </w:tcPr>
          <w:p w:rsidR="00E16F05" w:rsidRPr="005035D0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0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расчёте на 10 тыс. человек населения Кунашакского муниципального округа</w:t>
            </w:r>
          </w:p>
        </w:tc>
        <w:tc>
          <w:tcPr>
            <w:tcW w:w="1276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777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208,95</w:t>
            </w:r>
          </w:p>
        </w:tc>
        <w:tc>
          <w:tcPr>
            <w:tcW w:w="1052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077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209,04</w:t>
            </w:r>
          </w:p>
        </w:tc>
        <w:tc>
          <w:tcPr>
            <w:tcW w:w="1684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209,06</w:t>
            </w:r>
          </w:p>
        </w:tc>
        <w:tc>
          <w:tcPr>
            <w:tcW w:w="2409" w:type="dxa"/>
          </w:tcPr>
          <w:p w:rsidR="00E16F05" w:rsidRPr="00AF23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экономики Администрации Кунашакского муниципального округа</w:t>
            </w:r>
          </w:p>
        </w:tc>
      </w:tr>
      <w:tr w:rsidR="00E16F05" w:rsidRPr="00AF239C" w:rsidTr="008A5278">
        <w:trPr>
          <w:gridAfter w:val="1"/>
          <w:wAfter w:w="28" w:type="dxa"/>
        </w:trPr>
        <w:tc>
          <w:tcPr>
            <w:tcW w:w="793" w:type="dxa"/>
          </w:tcPr>
          <w:p w:rsidR="00E16F05" w:rsidRDefault="00EA27BA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  <w:r w:rsidR="00E16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1" w:type="dxa"/>
          </w:tcPr>
          <w:p w:rsidR="00E16F05" w:rsidRPr="005035D0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казание информационно-консультационных услуг  СМСП по вопросам ведения предпринимательской деятельности, не менее 100 предпринимателей</w:t>
            </w:r>
          </w:p>
        </w:tc>
        <w:tc>
          <w:tcPr>
            <w:tcW w:w="1276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777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52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077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84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409" w:type="dxa"/>
          </w:tcPr>
          <w:p w:rsidR="00E16F05" w:rsidRPr="004869C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035D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экономики Администрации Кунашакского муниципального округа</w:t>
            </w:r>
          </w:p>
        </w:tc>
      </w:tr>
      <w:tr w:rsidR="00E16F05" w:rsidRPr="00AF239C" w:rsidTr="008A5278">
        <w:trPr>
          <w:gridAfter w:val="1"/>
          <w:wAfter w:w="28" w:type="dxa"/>
        </w:trPr>
        <w:tc>
          <w:tcPr>
            <w:tcW w:w="793" w:type="dxa"/>
          </w:tcPr>
          <w:p w:rsidR="00E16F05" w:rsidRDefault="00EA27BA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</w:t>
            </w:r>
            <w:r w:rsidR="00E16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1" w:type="dxa"/>
          </w:tcPr>
          <w:p w:rsidR="00E16F05" w:rsidRPr="005035D0" w:rsidRDefault="00796699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организованных и проведенных мероприятий, в том числе массовых, для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граждан, планирующих осуществлять предпринимательскую деятельность</w:t>
            </w:r>
          </w:p>
        </w:tc>
        <w:tc>
          <w:tcPr>
            <w:tcW w:w="1276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777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2" w:type="dxa"/>
          </w:tcPr>
          <w:p w:rsidR="00E16F05" w:rsidRDefault="004B541A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</w:tcPr>
          <w:p w:rsidR="00E16F05" w:rsidRDefault="004B541A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4" w:type="dxa"/>
          </w:tcPr>
          <w:p w:rsidR="00E16F05" w:rsidRDefault="004B541A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:rsidR="00E16F05" w:rsidRPr="004869C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5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экономики Администрации Кунашакского муниципального округа</w:t>
            </w:r>
          </w:p>
        </w:tc>
      </w:tr>
      <w:tr w:rsidR="00E16F05" w:rsidRPr="00AF239C" w:rsidTr="008A5278">
        <w:trPr>
          <w:gridAfter w:val="1"/>
          <w:wAfter w:w="28" w:type="dxa"/>
        </w:trPr>
        <w:tc>
          <w:tcPr>
            <w:tcW w:w="793" w:type="dxa"/>
          </w:tcPr>
          <w:p w:rsidR="00E16F05" w:rsidRDefault="00EA27BA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</w:t>
            </w:r>
            <w:r w:rsidR="00E16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1" w:type="dxa"/>
          </w:tcPr>
          <w:p w:rsidR="00E16F05" w:rsidRPr="005035D0" w:rsidRDefault="00E16F05" w:rsidP="006516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C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торговых ярмарок  </w:t>
            </w:r>
          </w:p>
        </w:tc>
        <w:tc>
          <w:tcPr>
            <w:tcW w:w="1276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2777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2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4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:rsidR="00E16F05" w:rsidRPr="004869C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5B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экономики Администрации Кунашакского муниципального округа</w:t>
            </w:r>
          </w:p>
        </w:tc>
      </w:tr>
      <w:tr w:rsidR="00E16F05" w:rsidRPr="00AF239C" w:rsidTr="008A5278">
        <w:trPr>
          <w:gridAfter w:val="1"/>
          <w:wAfter w:w="28" w:type="dxa"/>
        </w:trPr>
        <w:tc>
          <w:tcPr>
            <w:tcW w:w="793" w:type="dxa"/>
          </w:tcPr>
          <w:p w:rsidR="00E16F05" w:rsidRDefault="00EA27BA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</w:t>
            </w:r>
            <w:r w:rsidR="00E16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1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перечней муниципального имущества, предназначенного для передачи во владение и (или) пользование субъектам малого предпринимательства</w:t>
            </w:r>
          </w:p>
        </w:tc>
        <w:tc>
          <w:tcPr>
            <w:tcW w:w="1276" w:type="dxa"/>
          </w:tcPr>
          <w:p w:rsidR="00E16F05" w:rsidRDefault="004214A4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7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2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4" w:type="dxa"/>
          </w:tcPr>
          <w:p w:rsidR="00E16F05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:rsidR="00E16F05" w:rsidRPr="008C5B9C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73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34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Кунашакского муниципального округа</w:t>
            </w:r>
          </w:p>
        </w:tc>
      </w:tr>
    </w:tbl>
    <w:p w:rsidR="00E16F05" w:rsidRPr="00AF239C" w:rsidRDefault="00E16F05" w:rsidP="00E16F0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P688"/>
      <w:bookmarkEnd w:id="4"/>
    </w:p>
    <w:p w:rsidR="00E16F05" w:rsidRDefault="00E16F05" w:rsidP="00E16F0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16F05" w:rsidRPr="000E1204" w:rsidRDefault="00E16F05" w:rsidP="00E16F0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120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План достижения показателей</w:t>
      </w:r>
    </w:p>
    <w:p w:rsidR="00E16F05" w:rsidRPr="000E1204" w:rsidRDefault="00E16F05" w:rsidP="00E16F0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E120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муниципальной программы </w:t>
      </w:r>
    </w:p>
    <w:p w:rsidR="00E16F05" w:rsidRPr="000E1204" w:rsidRDefault="00E16F05" w:rsidP="00E16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0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0"/>
        <w:gridCol w:w="2138"/>
        <w:gridCol w:w="1276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634"/>
        <w:gridCol w:w="1559"/>
      </w:tblGrid>
      <w:tr w:rsidR="00E16F05" w:rsidRPr="00AF239C" w:rsidTr="008A5278">
        <w:tc>
          <w:tcPr>
            <w:tcW w:w="980" w:type="dxa"/>
            <w:vMerge w:val="restar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8" w:type="dxa"/>
            <w:vMerge w:val="restar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Показатели муниципальной 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139" w:type="dxa"/>
            <w:gridSpan w:val="12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конец</w:t>
            </w:r>
          </w:p>
          <w:p w:rsidR="00E16F05" w:rsidRPr="003F6B53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ода </w:t>
            </w:r>
          </w:p>
        </w:tc>
      </w:tr>
      <w:tr w:rsidR="00E16F05" w:rsidRPr="00AF239C" w:rsidTr="008A5278">
        <w:tc>
          <w:tcPr>
            <w:tcW w:w="980" w:type="dxa"/>
            <w:vMerge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vMerge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4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4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4" w:type="dxa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vMerge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F05" w:rsidRPr="00AF239C" w:rsidTr="008A5278">
        <w:tc>
          <w:tcPr>
            <w:tcW w:w="980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4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4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4" w:type="dxa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16F05" w:rsidRPr="00AF239C" w:rsidTr="008A5278">
        <w:tc>
          <w:tcPr>
            <w:tcW w:w="980" w:type="dxa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dxa"/>
          </w:tcPr>
          <w:p w:rsidR="00E16F05" w:rsidRPr="005035D0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0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расчёте на 10 тыс. человек населения Кунашакского муниципального округа</w:t>
            </w:r>
          </w:p>
        </w:tc>
        <w:tc>
          <w:tcPr>
            <w:tcW w:w="1276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73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9B4B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9B4B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9B4B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9B4B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4" w:type="dxa"/>
            <w:vAlign w:val="center"/>
          </w:tcPr>
          <w:p w:rsidR="00E16F05" w:rsidRDefault="00E16F05" w:rsidP="008A5278">
            <w:pPr>
              <w:jc w:val="center"/>
            </w:pPr>
            <w:r w:rsidRPr="009B4B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9B4B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9B4B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9B4B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9B4B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4" w:type="dxa"/>
            <w:vAlign w:val="center"/>
          </w:tcPr>
          <w:p w:rsidR="00E16F05" w:rsidRDefault="00E16F05" w:rsidP="008A5278">
            <w:pPr>
              <w:jc w:val="center"/>
            </w:pPr>
            <w:r w:rsidRPr="009B4B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vAlign w:val="center"/>
          </w:tcPr>
          <w:p w:rsidR="00E16F05" w:rsidRDefault="00E16F05" w:rsidP="008A5278">
            <w:pPr>
              <w:jc w:val="center"/>
            </w:pPr>
            <w:r w:rsidRPr="009B4B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E16F05" w:rsidRPr="00AF239C" w:rsidTr="008A5278">
        <w:tc>
          <w:tcPr>
            <w:tcW w:w="980" w:type="dxa"/>
          </w:tcPr>
          <w:p w:rsidR="00E16F05" w:rsidRPr="00AF239C" w:rsidRDefault="00DA2A81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8" w:type="dxa"/>
          </w:tcPr>
          <w:p w:rsidR="00E16F05" w:rsidRPr="005035D0" w:rsidRDefault="00E16F05" w:rsidP="008A527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0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казание информационно-консультационных услуг  СМСП по вопросам ведения предпринимательской деятельности, не менее 100 предпринимателей</w:t>
            </w:r>
          </w:p>
        </w:tc>
        <w:tc>
          <w:tcPr>
            <w:tcW w:w="1276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4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4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E16F05" w:rsidRPr="00AF239C" w:rsidTr="008A5278">
        <w:tc>
          <w:tcPr>
            <w:tcW w:w="980" w:type="dxa"/>
          </w:tcPr>
          <w:p w:rsidR="00E16F05" w:rsidRDefault="00DA2A81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38" w:type="dxa"/>
          </w:tcPr>
          <w:p w:rsidR="00E16F05" w:rsidRDefault="00796699" w:rsidP="0079669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организованных и проведенных мероприятий, в том числе массовых, для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граждан, планирующих осуществлять предпринимательскую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5C3634" w:rsidP="008A527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4" w:type="dxa"/>
            <w:vAlign w:val="center"/>
          </w:tcPr>
          <w:p w:rsidR="00E16F05" w:rsidRDefault="005C3634" w:rsidP="008A527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5C3634" w:rsidP="008A527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4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vAlign w:val="center"/>
          </w:tcPr>
          <w:p w:rsidR="00E16F05" w:rsidRDefault="005C3634" w:rsidP="008A527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E16F05" w:rsidRDefault="005C3634" w:rsidP="008A527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F05" w:rsidRPr="00AF239C" w:rsidTr="008A5278">
        <w:tc>
          <w:tcPr>
            <w:tcW w:w="980" w:type="dxa"/>
          </w:tcPr>
          <w:p w:rsidR="00E16F05" w:rsidRDefault="00DA2A81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8" w:type="dxa"/>
          </w:tcPr>
          <w:p w:rsidR="00E16F05" w:rsidRPr="00F05281" w:rsidRDefault="00E16F05" w:rsidP="00617C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торговых ярмарок  </w:t>
            </w:r>
          </w:p>
        </w:tc>
        <w:tc>
          <w:tcPr>
            <w:tcW w:w="1276" w:type="dxa"/>
            <w:vAlign w:val="center"/>
          </w:tcPr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4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3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4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4" w:type="dxa"/>
            <w:vAlign w:val="center"/>
          </w:tcPr>
          <w:p w:rsidR="00E16F05" w:rsidRDefault="00E16F05" w:rsidP="008A5278">
            <w:pPr>
              <w:jc w:val="center"/>
            </w:pPr>
            <w:r w:rsidRPr="008B1E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16F05" w:rsidRDefault="00E16F05" w:rsidP="008A527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E16F05" w:rsidRPr="00AF239C" w:rsidRDefault="00E16F05" w:rsidP="00E16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P804"/>
      <w:bookmarkEnd w:id="5"/>
    </w:p>
    <w:p w:rsidR="00E16F05" w:rsidRPr="00DA2A81" w:rsidRDefault="00E16F05" w:rsidP="00DA2A81">
      <w:pPr>
        <w:pageBreakBefore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2A8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4. Структура муниципальной программы</w:t>
      </w:r>
    </w:p>
    <w:p w:rsidR="00E16F05" w:rsidRPr="00DA2A81" w:rsidRDefault="00E16F05" w:rsidP="00E16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7324"/>
        <w:gridCol w:w="3915"/>
        <w:gridCol w:w="3030"/>
      </w:tblGrid>
      <w:tr w:rsidR="00E16F05" w:rsidRPr="00AF239C" w:rsidTr="008A5278">
        <w:trPr>
          <w:cantSplit/>
          <w:tblHeader/>
        </w:trPr>
        <w:tc>
          <w:tcPr>
            <w:tcW w:w="291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17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292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00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E16F05" w:rsidRPr="00AF239C" w:rsidTr="008A5278">
        <w:tc>
          <w:tcPr>
            <w:tcW w:w="291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7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6F05" w:rsidRPr="00AF239C" w:rsidTr="008A5278">
        <w:tc>
          <w:tcPr>
            <w:tcW w:w="5000" w:type="pct"/>
            <w:gridSpan w:val="4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260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сельского хозяйства и рыбоводства Кунашакского муниципального округа Челябинской области на 2026 - 2028 годы</w:t>
            </w:r>
          </w:p>
        </w:tc>
      </w:tr>
      <w:tr w:rsidR="00E16F05" w:rsidRPr="00AF239C" w:rsidTr="008A5278">
        <w:tc>
          <w:tcPr>
            <w:tcW w:w="5000" w:type="pct"/>
            <w:gridSpan w:val="4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 Наименование проекта &lt;</w:t>
            </w: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&gt; (при наличии)</w:t>
            </w:r>
          </w:p>
        </w:tc>
      </w:tr>
      <w:tr w:rsidR="00E16F05" w:rsidRPr="00AF239C" w:rsidTr="008A5278">
        <w:tc>
          <w:tcPr>
            <w:tcW w:w="2708" w:type="pct"/>
            <w:gridSpan w:val="2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развития сельского хозяйства Администрации Кунашакского муниципального округа</w:t>
            </w:r>
          </w:p>
        </w:tc>
        <w:tc>
          <w:tcPr>
            <w:tcW w:w="2292" w:type="pct"/>
            <w:gridSpan w:val="2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ции  2026</w:t>
            </w:r>
            <w:r w:rsidR="00457F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2028</w:t>
            </w:r>
          </w:p>
        </w:tc>
      </w:tr>
      <w:tr w:rsidR="00E16F05" w:rsidRPr="00AF239C" w:rsidTr="008A5278">
        <w:tc>
          <w:tcPr>
            <w:tcW w:w="291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417" w:type="pct"/>
            <w:vAlign w:val="center"/>
          </w:tcPr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Добиться ежегодного увеличения ввода площадей неиспользуемых земель сельскохозяйственного назначения  в сельскохозяйственное производство  </w:t>
            </w:r>
          </w:p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pct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Увеличение  площади пашни в обработке в 2028 году до 43 844 га.</w:t>
            </w:r>
          </w:p>
        </w:tc>
        <w:tc>
          <w:tcPr>
            <w:tcW w:w="1000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F05" w:rsidRPr="00AF239C" w:rsidTr="008A5278">
        <w:tc>
          <w:tcPr>
            <w:tcW w:w="291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417" w:type="pct"/>
            <w:vAlign w:val="center"/>
          </w:tcPr>
          <w:p w:rsidR="00E16F05" w:rsidRPr="00824E00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Довести поголовье крупного рогатого скота мясного и молочного направления  до 950 голов.</w:t>
            </w:r>
          </w:p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Дополнительное увеличение валового производство мяса и молока на 15-20 %</w:t>
            </w:r>
          </w:p>
        </w:tc>
        <w:tc>
          <w:tcPr>
            <w:tcW w:w="1000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F05" w:rsidRPr="00AF239C" w:rsidTr="008A5278">
        <w:tc>
          <w:tcPr>
            <w:tcW w:w="291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417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</w:t>
            </w:r>
            <w:r w:rsidRPr="00824E0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ффективное использование водно-биологических ресурсов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направленных на увеличение производства  и добычи рыбы</w:t>
            </w:r>
          </w:p>
        </w:tc>
        <w:tc>
          <w:tcPr>
            <w:tcW w:w="1292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Увеличение добычи рыбы до 200 тонн в год.</w:t>
            </w:r>
          </w:p>
        </w:tc>
        <w:tc>
          <w:tcPr>
            <w:tcW w:w="1000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F05" w:rsidRPr="00AF239C" w:rsidTr="008A5278">
        <w:tc>
          <w:tcPr>
            <w:tcW w:w="5000" w:type="pct"/>
            <w:gridSpan w:val="4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 Наименование комплекса процессных мероприятий</w:t>
            </w:r>
          </w:p>
        </w:tc>
      </w:tr>
      <w:tr w:rsidR="00E16F05" w:rsidRPr="00AF239C" w:rsidTr="008A5278">
        <w:tc>
          <w:tcPr>
            <w:tcW w:w="2708" w:type="pct"/>
            <w:gridSpan w:val="2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 (наименование)</w:t>
            </w:r>
          </w:p>
        </w:tc>
        <w:tc>
          <w:tcPr>
            <w:tcW w:w="2292" w:type="pct"/>
            <w:gridSpan w:val="2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E16F05" w:rsidRPr="00AF239C" w:rsidTr="008A5278">
        <w:tc>
          <w:tcPr>
            <w:tcW w:w="291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2417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292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F05" w:rsidRPr="00AF239C" w:rsidTr="008A5278">
        <w:tc>
          <w:tcPr>
            <w:tcW w:w="291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417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2</w:t>
            </w:r>
          </w:p>
        </w:tc>
        <w:tc>
          <w:tcPr>
            <w:tcW w:w="1292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F05" w:rsidRPr="00AF239C" w:rsidTr="008A5278">
        <w:tc>
          <w:tcPr>
            <w:tcW w:w="291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17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292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F05" w:rsidRPr="00AF239C" w:rsidTr="008A5278">
        <w:tc>
          <w:tcPr>
            <w:tcW w:w="5000" w:type="pct"/>
            <w:gridSpan w:val="4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1.3. Наименование комплекса процессных мероприятий</w:t>
            </w:r>
          </w:p>
        </w:tc>
      </w:tr>
      <w:tr w:rsidR="00E16F05" w:rsidRPr="00AF239C" w:rsidTr="008A5278">
        <w:tc>
          <w:tcPr>
            <w:tcW w:w="2708" w:type="pct"/>
            <w:gridSpan w:val="2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 (наименование)</w:t>
            </w:r>
          </w:p>
        </w:tc>
        <w:tc>
          <w:tcPr>
            <w:tcW w:w="2292" w:type="pct"/>
            <w:gridSpan w:val="2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E16F05" w:rsidRPr="00AF239C" w:rsidTr="008A5278">
        <w:tc>
          <w:tcPr>
            <w:tcW w:w="291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2417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292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F05" w:rsidRPr="00AF239C" w:rsidTr="008A5278">
        <w:tc>
          <w:tcPr>
            <w:tcW w:w="291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2417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2</w:t>
            </w:r>
          </w:p>
        </w:tc>
        <w:tc>
          <w:tcPr>
            <w:tcW w:w="1292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F05" w:rsidRPr="00AF239C" w:rsidTr="008A5278">
        <w:tc>
          <w:tcPr>
            <w:tcW w:w="291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17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292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6F05" w:rsidRPr="00AF239C" w:rsidTr="008A5278">
        <w:tc>
          <w:tcPr>
            <w:tcW w:w="5000" w:type="pct"/>
            <w:gridSpan w:val="4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260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 в Кунашакском муниципальном округе на 2026–2028 годы</w:t>
            </w:r>
          </w:p>
        </w:tc>
      </w:tr>
      <w:tr w:rsidR="00E16F05" w:rsidRPr="00AF239C" w:rsidTr="008A5278">
        <w:tc>
          <w:tcPr>
            <w:tcW w:w="5000" w:type="pct"/>
            <w:gridSpan w:val="4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процессных мероприятий Развитие малого и среднего предпринимательства</w:t>
            </w:r>
          </w:p>
        </w:tc>
      </w:tr>
      <w:tr w:rsidR="00E16F05" w:rsidRPr="00AF239C" w:rsidTr="008A5278">
        <w:tc>
          <w:tcPr>
            <w:tcW w:w="2708" w:type="pct"/>
            <w:gridSpan w:val="2"/>
            <w:vAlign w:val="center"/>
          </w:tcPr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реализацию: отдел экономики Администрации Кунашакского муниципального округа;</w:t>
            </w:r>
          </w:p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1A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 Администрации Кунашакского муниципального округа</w:t>
            </w:r>
          </w:p>
        </w:tc>
        <w:tc>
          <w:tcPr>
            <w:tcW w:w="2292" w:type="pct"/>
            <w:gridSpan w:val="2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 реализации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2026-2028</w:t>
            </w:r>
          </w:p>
        </w:tc>
      </w:tr>
      <w:tr w:rsidR="00E16F05" w:rsidRPr="00AF239C" w:rsidTr="008A5278">
        <w:tc>
          <w:tcPr>
            <w:tcW w:w="291" w:type="pct"/>
            <w:vAlign w:val="center"/>
          </w:tcPr>
          <w:p w:rsidR="00E16F05" w:rsidRPr="006C53D1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53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2417" w:type="pct"/>
            <w:vAlign w:val="center"/>
          </w:tcPr>
          <w:p w:rsidR="00E16F05" w:rsidRPr="006C53D1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53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D61FC5" w:rsidRPr="00D61F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292" w:type="pct"/>
            <w:vAlign w:val="center"/>
          </w:tcPr>
          <w:p w:rsidR="00E16F05" w:rsidRPr="006C53D1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1.Разработка предложений по совершенствованию нормативных правовых актов, регулирующих деятельность субъектов малого и среднего предпринимательства.</w:t>
            </w:r>
          </w:p>
          <w:p w:rsidR="00D61FC5" w:rsidRPr="00D61FC5" w:rsidRDefault="00D61FC5" w:rsidP="00D61F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D61F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.Методическое обеспечение субъектов малого и среднего предпринимательства по вопросам развития малого и среднего предпринимательства.</w:t>
            </w:r>
          </w:p>
          <w:p w:rsidR="00D61FC5" w:rsidRPr="00D61FC5" w:rsidRDefault="00D61FC5" w:rsidP="00D61F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Pr="00D61F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69667D" w:rsidRPr="00696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667D" w:rsidRPr="006966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мероприятий по вопросам предпринимательской деятельности</w:t>
            </w:r>
            <w:r w:rsidRPr="00D61F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16F05" w:rsidRDefault="00D61FC5" w:rsidP="00D61F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D61F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Оказание информационно-консультационной поддержки по вопросам  предпринимательской деятельности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539FE" w:rsidRDefault="002539FE" w:rsidP="00D61F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  <w:r w:rsidRPr="00253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39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торговых ярмарок  </w:t>
            </w:r>
          </w:p>
          <w:p w:rsidR="00D61FC5" w:rsidRPr="006C53D1" w:rsidRDefault="002539FE" w:rsidP="00D61F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D61F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D61FC5" w:rsidRPr="00D61F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</w:t>
            </w:r>
          </w:p>
        </w:tc>
        <w:tc>
          <w:tcPr>
            <w:tcW w:w="1000" w:type="pct"/>
            <w:vAlign w:val="center"/>
          </w:tcPr>
          <w:p w:rsidR="00E16F05" w:rsidRPr="006C53D1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C53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Количество реализованных мероприятий по вопросам предпринимательской деятельности</w:t>
            </w:r>
          </w:p>
        </w:tc>
      </w:tr>
      <w:tr w:rsidR="00E16F05" w:rsidRPr="00AF239C" w:rsidTr="008A5278">
        <w:tc>
          <w:tcPr>
            <w:tcW w:w="291" w:type="pct"/>
            <w:vAlign w:val="center"/>
          </w:tcPr>
          <w:p w:rsidR="00E16F05" w:rsidRPr="006C53D1" w:rsidRDefault="0069667D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2.1.2</w:t>
            </w:r>
            <w:r w:rsidR="00E16F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7" w:type="pct"/>
            <w:vAlign w:val="center"/>
          </w:tcPr>
          <w:p w:rsidR="00E16F05" w:rsidRPr="006C53D1" w:rsidRDefault="00E16F05" w:rsidP="008A5278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r w:rsidR="006966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дача 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C53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механизмов использования  муниципального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53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имущества  для  развития  малого и среднего предпринимательства</w:t>
            </w:r>
          </w:p>
        </w:tc>
        <w:tc>
          <w:tcPr>
            <w:tcW w:w="1292" w:type="pct"/>
            <w:vAlign w:val="center"/>
          </w:tcPr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6C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53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анализа и внесение изменений в муниципальные правовые акты, регулирующие вопросы распоряжения муниципального имущества входящего  в утвержденный Перечень, предназначенного для передачи во владение и (или) пользование субъектам малого и среднего  предпринимательства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6F05" w:rsidRPr="006C53D1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6C53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в адрес малого и среднего предпринимательства персональных  предложений о выкупе арендуемых помещений</w:t>
            </w:r>
          </w:p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Pr="006C5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53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Ведение перечней муниципального имущества, предназначенного для передачи во владение и (или) пользование субъектам малого </w:t>
            </w:r>
            <w:r w:rsidRPr="006C53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предпринимательства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6F05" w:rsidRPr="006C53D1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6C53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Размещение в сети  Интернет  информации о муниципальном имуществе, предлагаемом для сдачи в аренду или подлежащему продаже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pct"/>
            <w:vAlign w:val="center"/>
          </w:tcPr>
          <w:p w:rsidR="00E16F05" w:rsidRPr="006C53D1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40CD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Количество реализованных мероприятий по вопросам предпринимательской деятельности</w:t>
            </w:r>
          </w:p>
        </w:tc>
      </w:tr>
    </w:tbl>
    <w:p w:rsidR="00E16F05" w:rsidRPr="00AF239C" w:rsidRDefault="00E16F05" w:rsidP="00E16F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16F05" w:rsidRPr="00E547A4" w:rsidRDefault="00E16F05" w:rsidP="00E16F0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P877"/>
      <w:bookmarkEnd w:id="6"/>
      <w:r w:rsidRPr="00AF23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r w:rsidRPr="00E547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муниципальной программы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3"/>
        <w:gridCol w:w="1950"/>
        <w:gridCol w:w="1950"/>
        <w:gridCol w:w="1799"/>
        <w:gridCol w:w="2775"/>
      </w:tblGrid>
      <w:tr w:rsidR="00E16F05" w:rsidRPr="00AF239C" w:rsidTr="008A5278">
        <w:tc>
          <w:tcPr>
            <w:tcW w:w="2197" w:type="pct"/>
            <w:vMerge w:val="restar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803" w:type="pct"/>
            <w:gridSpan w:val="4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E16F05" w:rsidRPr="00AF239C" w:rsidTr="008A5278">
        <w:tc>
          <w:tcPr>
            <w:tcW w:w="2197" w:type="pct"/>
            <w:vMerge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45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95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18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E16F05" w:rsidRPr="00AF239C" w:rsidTr="008A5278">
        <w:tc>
          <w:tcPr>
            <w:tcW w:w="2197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pct"/>
            <w:vAlign w:val="center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6F05" w:rsidRPr="00AF239C" w:rsidTr="008A5278">
        <w:tc>
          <w:tcPr>
            <w:tcW w:w="2197" w:type="pct"/>
          </w:tcPr>
          <w:p w:rsidR="00E16F05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го на реализацию муниципальной программы, в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.:</w:t>
            </w:r>
          </w:p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1. </w:t>
            </w:r>
            <w:r w:rsidRPr="006B332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сельского хозяйства и рыбоводства Кунашакского муниципального округа Челябинской области на 2026 - 2028 годы</w:t>
            </w:r>
          </w:p>
        </w:tc>
        <w:tc>
          <w:tcPr>
            <w:tcW w:w="645" w:type="pct"/>
          </w:tcPr>
          <w:p w:rsidR="00E16F05" w:rsidRDefault="00DF6868" w:rsidP="008A527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138</w:t>
            </w:r>
            <w:r w:rsidR="00457F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45" w:type="pct"/>
          </w:tcPr>
          <w:p w:rsidR="00E16F05" w:rsidRDefault="00DF6868" w:rsidP="008A527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138</w:t>
            </w:r>
            <w:r w:rsidR="00457F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595" w:type="pct"/>
          </w:tcPr>
          <w:p w:rsidR="00E16F05" w:rsidRDefault="00DF6868" w:rsidP="008A527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138</w:t>
            </w:r>
            <w:r w:rsidR="00457F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18" w:type="pct"/>
          </w:tcPr>
          <w:p w:rsidR="00E16F05" w:rsidRDefault="00DF6868" w:rsidP="008A527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414</w:t>
            </w:r>
            <w:r w:rsidR="00457F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</w:tr>
      <w:tr w:rsidR="00E16F05" w:rsidRPr="00AF239C" w:rsidTr="008A5278">
        <w:tc>
          <w:tcPr>
            <w:tcW w:w="2197" w:type="pct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5" w:type="pct"/>
          </w:tcPr>
          <w:p w:rsidR="00E16F05" w:rsidRDefault="00E16F05" w:rsidP="008A5278">
            <w:pPr>
              <w:contextualSpacing/>
              <w:jc w:val="center"/>
            </w:pPr>
            <w:r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5" w:type="pct"/>
          </w:tcPr>
          <w:p w:rsidR="00E16F05" w:rsidRDefault="00457F78" w:rsidP="008A5278">
            <w:pPr>
              <w:contextualSpacing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5" w:type="pct"/>
          </w:tcPr>
          <w:p w:rsidR="00E16F05" w:rsidRDefault="00E16F05" w:rsidP="008A5278">
            <w:pPr>
              <w:contextualSpacing/>
              <w:jc w:val="center"/>
            </w:pPr>
            <w:r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8" w:type="pct"/>
          </w:tcPr>
          <w:p w:rsidR="00E16F05" w:rsidRDefault="00E16F05" w:rsidP="008A5278">
            <w:pPr>
              <w:contextualSpacing/>
              <w:jc w:val="center"/>
            </w:pPr>
            <w:r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6F05" w:rsidRPr="00AF239C" w:rsidTr="008A5278">
        <w:tc>
          <w:tcPr>
            <w:tcW w:w="2197" w:type="pct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45" w:type="pct"/>
          </w:tcPr>
          <w:p w:rsidR="00E16F05" w:rsidRDefault="00457F78" w:rsidP="008A5278">
            <w:pPr>
              <w:contextualSpacing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632,70</w:t>
            </w:r>
          </w:p>
        </w:tc>
        <w:tc>
          <w:tcPr>
            <w:tcW w:w="645" w:type="pct"/>
          </w:tcPr>
          <w:p w:rsidR="00E16F05" w:rsidRDefault="00457F78" w:rsidP="008A5278">
            <w:pPr>
              <w:contextualSpacing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632,70</w:t>
            </w:r>
          </w:p>
        </w:tc>
        <w:tc>
          <w:tcPr>
            <w:tcW w:w="595" w:type="pct"/>
          </w:tcPr>
          <w:p w:rsidR="00E16F05" w:rsidRDefault="00457F78" w:rsidP="008A5278">
            <w:pPr>
              <w:contextualSpacing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632,70</w:t>
            </w:r>
          </w:p>
        </w:tc>
        <w:tc>
          <w:tcPr>
            <w:tcW w:w="918" w:type="pct"/>
          </w:tcPr>
          <w:p w:rsidR="00E16F05" w:rsidRDefault="00457F78" w:rsidP="008A5278">
            <w:pPr>
              <w:contextualSpacing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1898,10</w:t>
            </w:r>
          </w:p>
        </w:tc>
      </w:tr>
      <w:tr w:rsidR="00E16F05" w:rsidRPr="00AF239C" w:rsidTr="008A5278">
        <w:tc>
          <w:tcPr>
            <w:tcW w:w="2197" w:type="pct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юджет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645" w:type="pct"/>
          </w:tcPr>
          <w:p w:rsidR="00E16F05" w:rsidRDefault="00457F78" w:rsidP="008A5278">
            <w:pPr>
              <w:contextualSpacing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711,00</w:t>
            </w:r>
          </w:p>
        </w:tc>
        <w:tc>
          <w:tcPr>
            <w:tcW w:w="645" w:type="pct"/>
          </w:tcPr>
          <w:p w:rsidR="00E16F05" w:rsidRDefault="00457F78" w:rsidP="008A5278">
            <w:pPr>
              <w:contextualSpacing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595" w:type="pct"/>
          </w:tcPr>
          <w:p w:rsidR="00E16F05" w:rsidRDefault="00457F78" w:rsidP="008A5278">
            <w:pPr>
              <w:contextualSpacing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918" w:type="pct"/>
          </w:tcPr>
          <w:p w:rsidR="00E16F05" w:rsidRDefault="00457F78" w:rsidP="008A5278">
            <w:pPr>
              <w:contextualSpacing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2131,00</w:t>
            </w:r>
          </w:p>
        </w:tc>
      </w:tr>
      <w:tr w:rsidR="00E16F05" w:rsidRPr="00AF239C" w:rsidTr="008A5278">
        <w:tc>
          <w:tcPr>
            <w:tcW w:w="2197" w:type="pct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2. </w:t>
            </w:r>
            <w:r w:rsidRPr="002531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 в Кунашакском муниципальном округе на 2026–2028 годы</w:t>
            </w:r>
          </w:p>
        </w:tc>
        <w:tc>
          <w:tcPr>
            <w:tcW w:w="645" w:type="pct"/>
          </w:tcPr>
          <w:p w:rsidR="00E16F05" w:rsidRDefault="00F24851" w:rsidP="008A527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  <w:r w:rsidR="00E16F05"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45" w:type="pct"/>
          </w:tcPr>
          <w:p w:rsidR="00E16F05" w:rsidRDefault="00F24851" w:rsidP="008A527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E16F05"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5" w:type="pct"/>
          </w:tcPr>
          <w:p w:rsidR="00E16F05" w:rsidRDefault="00F24851" w:rsidP="008A527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E16F05"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8" w:type="pct"/>
          </w:tcPr>
          <w:p w:rsidR="00E16F05" w:rsidRDefault="00F24851" w:rsidP="008A5278">
            <w:pPr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="00E16F05"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6F05" w:rsidRPr="00AF239C" w:rsidTr="008A5278">
        <w:tc>
          <w:tcPr>
            <w:tcW w:w="2197" w:type="pct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45" w:type="pct"/>
          </w:tcPr>
          <w:p w:rsidR="00E16F05" w:rsidRDefault="00E16F05" w:rsidP="008A5278">
            <w:pPr>
              <w:contextualSpacing/>
              <w:jc w:val="center"/>
            </w:pPr>
            <w:r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5" w:type="pct"/>
          </w:tcPr>
          <w:p w:rsidR="00E16F05" w:rsidRDefault="00E16F05" w:rsidP="008A5278">
            <w:pPr>
              <w:contextualSpacing/>
              <w:jc w:val="center"/>
            </w:pPr>
            <w:r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5" w:type="pct"/>
          </w:tcPr>
          <w:p w:rsidR="00E16F05" w:rsidRDefault="00E16F05" w:rsidP="008A5278">
            <w:pPr>
              <w:contextualSpacing/>
              <w:jc w:val="center"/>
            </w:pPr>
            <w:r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8" w:type="pct"/>
          </w:tcPr>
          <w:p w:rsidR="00E16F05" w:rsidRDefault="00E16F05" w:rsidP="008A5278">
            <w:pPr>
              <w:contextualSpacing/>
              <w:jc w:val="center"/>
            </w:pPr>
            <w:r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6F05" w:rsidRPr="00AF239C" w:rsidTr="008A5278">
        <w:tc>
          <w:tcPr>
            <w:tcW w:w="2197" w:type="pct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645" w:type="pct"/>
          </w:tcPr>
          <w:p w:rsidR="00E16F05" w:rsidRDefault="00E16F05" w:rsidP="008A5278">
            <w:pPr>
              <w:contextualSpacing/>
              <w:jc w:val="center"/>
            </w:pPr>
            <w:r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5" w:type="pct"/>
          </w:tcPr>
          <w:p w:rsidR="00E16F05" w:rsidRDefault="00E16F05" w:rsidP="008A5278">
            <w:pPr>
              <w:contextualSpacing/>
              <w:jc w:val="center"/>
            </w:pPr>
            <w:r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5" w:type="pct"/>
          </w:tcPr>
          <w:p w:rsidR="00E16F05" w:rsidRDefault="00E16F05" w:rsidP="008A5278">
            <w:pPr>
              <w:contextualSpacing/>
              <w:jc w:val="center"/>
            </w:pPr>
            <w:r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8" w:type="pct"/>
          </w:tcPr>
          <w:p w:rsidR="00E16F05" w:rsidRDefault="00E16F05" w:rsidP="008A5278">
            <w:pPr>
              <w:contextualSpacing/>
              <w:jc w:val="center"/>
            </w:pPr>
            <w:r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16F05" w:rsidRPr="00AF239C" w:rsidTr="008A5278">
        <w:tc>
          <w:tcPr>
            <w:tcW w:w="2197" w:type="pct"/>
          </w:tcPr>
          <w:p w:rsidR="00E16F05" w:rsidRPr="00AF239C" w:rsidRDefault="00E16F05" w:rsidP="008A527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Pr="00AF239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юджет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645" w:type="pct"/>
          </w:tcPr>
          <w:p w:rsidR="00E16F05" w:rsidRDefault="00F24851" w:rsidP="008A5278">
            <w:pPr>
              <w:contextualSpacing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E16F05"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5" w:type="pct"/>
          </w:tcPr>
          <w:p w:rsidR="00E16F05" w:rsidRDefault="00F24851" w:rsidP="008A5278">
            <w:pPr>
              <w:contextualSpacing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E16F05"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5" w:type="pct"/>
          </w:tcPr>
          <w:p w:rsidR="00E16F05" w:rsidRDefault="00F24851" w:rsidP="008A5278">
            <w:pPr>
              <w:contextualSpacing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="00E16F05"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8" w:type="pct"/>
          </w:tcPr>
          <w:p w:rsidR="00E16F05" w:rsidRDefault="005373B9" w:rsidP="008A5278">
            <w:pPr>
              <w:contextualSpacing/>
              <w:jc w:val="center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="00E16F05" w:rsidRPr="001D5A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E16F05" w:rsidRPr="00AF239C" w:rsidRDefault="00E16F05" w:rsidP="00E16F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A5278" w:rsidRDefault="008A527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5C88" w:rsidRDefault="00675C8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32FB" w:rsidRDefault="005032FB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32FB" w:rsidRDefault="005032FB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32FB" w:rsidRDefault="005032FB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32FB" w:rsidRDefault="005032FB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32FB" w:rsidRDefault="005032FB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32FB" w:rsidRDefault="005032FB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32FB" w:rsidRDefault="005032FB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32FB" w:rsidRDefault="005032FB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32FB" w:rsidRDefault="005032FB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781E" w:rsidRDefault="002F781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781E" w:rsidRDefault="002F781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781E" w:rsidRDefault="002F781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781E" w:rsidRDefault="002F781E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0A8F" w:rsidRPr="006D4BC2" w:rsidRDefault="00AA0A8F" w:rsidP="00675C88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D4B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ПАСПОРТ</w:t>
      </w:r>
    </w:p>
    <w:p w:rsidR="00AA0A8F" w:rsidRPr="006D4BC2" w:rsidRDefault="00AA0A8F" w:rsidP="00675C88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D4B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Комплекса процессных мероприятий </w:t>
      </w:r>
      <w:r w:rsidR="008E158B" w:rsidRPr="006D4B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Развитие сельского хозяйства и рыбоводства Кунашакского муниципал</w:t>
      </w:r>
      <w:r w:rsidR="006D4B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ьного округа </w:t>
      </w:r>
    </w:p>
    <w:p w:rsidR="00AA0A8F" w:rsidRPr="006D4BC2" w:rsidRDefault="00AA0A8F" w:rsidP="008E158B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D4BC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Основные положения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79"/>
        <w:gridCol w:w="6250"/>
      </w:tblGrid>
      <w:tr w:rsidR="00AA0A8F" w:rsidRPr="008E158B" w:rsidTr="00AB5DC2">
        <w:tc>
          <w:tcPr>
            <w:tcW w:w="2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 исполнитель комплекса процессных мероприятий</w:t>
            </w:r>
          </w:p>
        </w:tc>
        <w:tc>
          <w:tcPr>
            <w:tcW w:w="20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A8F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развития сельского хозяйства Администрации Кунашакского муниципального округа</w:t>
            </w:r>
          </w:p>
        </w:tc>
      </w:tr>
    </w:tbl>
    <w:p w:rsidR="00AA0A8F" w:rsidRPr="008E158B" w:rsidRDefault="00AA0A8F" w:rsidP="00AA0A8F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A0A8F" w:rsidRPr="008E158B" w:rsidRDefault="00AA0A8F" w:rsidP="00AA0A8F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158B">
        <w:rPr>
          <w:rFonts w:ascii="Times New Roman" w:eastAsia="Calibri" w:hAnsi="Times New Roman" w:cs="Times New Roman"/>
          <w:sz w:val="24"/>
          <w:szCs w:val="24"/>
          <w:lang w:eastAsia="ru-RU"/>
        </w:rPr>
        <w:t>2. Показатели комплекса процессных мероприятий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8"/>
        <w:gridCol w:w="5272"/>
        <w:gridCol w:w="1562"/>
        <w:gridCol w:w="2126"/>
        <w:gridCol w:w="1965"/>
        <w:gridCol w:w="2114"/>
        <w:gridCol w:w="1432"/>
      </w:tblGrid>
      <w:tr w:rsidR="00AA0A8F" w:rsidRPr="008E158B" w:rsidTr="008E158B">
        <w:tc>
          <w:tcPr>
            <w:tcW w:w="249" w:type="pct"/>
            <w:vMerge w:val="restar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731" w:type="pct"/>
            <w:vMerge w:val="restar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13" w:type="pct"/>
            <w:vMerge w:val="restar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98" w:type="pct"/>
            <w:vMerge w:val="restar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Базовое значение за </w:t>
            </w:r>
            <w:r w:rsid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</w:t>
            </w: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09" w:type="pct"/>
            <w:gridSpan w:val="3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</w:tr>
      <w:tr w:rsidR="00AA0A8F" w:rsidRPr="008E158B" w:rsidTr="00AB5DC2">
        <w:tc>
          <w:tcPr>
            <w:tcW w:w="249" w:type="pct"/>
            <w:vMerge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pct"/>
            <w:vMerge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Merge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Align w:val="center"/>
          </w:tcPr>
          <w:p w:rsidR="00AA0A8F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4" w:type="pct"/>
            <w:vAlign w:val="center"/>
          </w:tcPr>
          <w:p w:rsidR="00AA0A8F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0" w:type="pct"/>
            <w:vAlign w:val="center"/>
          </w:tcPr>
          <w:p w:rsidR="00AA0A8F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AA0A8F" w:rsidRPr="008E158B" w:rsidTr="00AB5DC2">
        <w:tc>
          <w:tcPr>
            <w:tcW w:w="249" w:type="pc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pc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pc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8" w:type="pc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5" w:type="pc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" w:type="pc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A0A8F" w:rsidRPr="008E158B" w:rsidTr="00AB5DC2">
        <w:trPr>
          <w:trHeight w:val="419"/>
        </w:trPr>
        <w:tc>
          <w:tcPr>
            <w:tcW w:w="5000" w:type="pct"/>
            <w:gridSpan w:val="7"/>
          </w:tcPr>
          <w:p w:rsidR="00AA0A8F" w:rsidRPr="008E158B" w:rsidRDefault="00AA0A8F" w:rsidP="008E15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1 </w:t>
            </w:r>
            <w:r w:rsidR="008E158B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Добиться ежегодного увеличения ввода площадей неиспользуемых земель сельскохозяйственного назначения  в сельскохозяйственное производство  </w:t>
            </w:r>
          </w:p>
        </w:tc>
      </w:tr>
      <w:tr w:rsidR="00AA0A8F" w:rsidRPr="008E158B" w:rsidTr="00AB5DC2">
        <w:tc>
          <w:tcPr>
            <w:tcW w:w="249" w:type="pct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1" w:type="pct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98" w:type="pc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58B" w:rsidRPr="008E158B" w:rsidTr="008E158B">
        <w:tc>
          <w:tcPr>
            <w:tcW w:w="5000" w:type="pct"/>
            <w:gridSpan w:val="7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2 </w:t>
            </w: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Довести поголовье крупного рогатого скота мясного и молочного направления  до 950 голов</w:t>
            </w:r>
          </w:p>
        </w:tc>
      </w:tr>
      <w:tr w:rsidR="008E158B" w:rsidRPr="008E158B" w:rsidTr="00AB5DC2">
        <w:tc>
          <w:tcPr>
            <w:tcW w:w="249" w:type="pct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pct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Align w:val="center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Align w:val="center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vAlign w:val="center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Align w:val="center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158B" w:rsidRPr="008E158B" w:rsidTr="008E158B">
        <w:tc>
          <w:tcPr>
            <w:tcW w:w="5000" w:type="pct"/>
            <w:gridSpan w:val="7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3 </w:t>
            </w: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Эффективное использование водно-биологических ресурсов, направленных на увеличение производства  и добычи рыбы</w:t>
            </w:r>
          </w:p>
        </w:tc>
      </w:tr>
      <w:tr w:rsidR="008E158B" w:rsidRPr="008E158B" w:rsidTr="00AB5DC2">
        <w:tc>
          <w:tcPr>
            <w:tcW w:w="249" w:type="pct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pct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Align w:val="center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  <w:vAlign w:val="center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pct"/>
            <w:vAlign w:val="center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  <w:vAlign w:val="center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Align w:val="center"/>
          </w:tcPr>
          <w:p w:rsidR="008E158B" w:rsidRPr="008E158B" w:rsidRDefault="008E158B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0A8F" w:rsidRPr="008E158B" w:rsidRDefault="00AA0A8F" w:rsidP="00AA0A8F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158B">
        <w:rPr>
          <w:rFonts w:ascii="Times New Roman" w:eastAsia="Calibri" w:hAnsi="Times New Roman" w:cs="Times New Roman"/>
          <w:sz w:val="24"/>
          <w:szCs w:val="24"/>
          <w:lang w:eastAsia="ru-RU"/>
        </w:rPr>
        <w:t>3. Мероприятия (результаты) комплекса процессных мероприятий</w:t>
      </w: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25"/>
        <w:gridCol w:w="1642"/>
        <w:gridCol w:w="5994"/>
        <w:gridCol w:w="1134"/>
        <w:gridCol w:w="684"/>
        <w:gridCol w:w="684"/>
        <w:gridCol w:w="684"/>
      </w:tblGrid>
      <w:tr w:rsidR="00AA0A8F" w:rsidRPr="008E158B" w:rsidTr="00AB5DC2">
        <w:tc>
          <w:tcPr>
            <w:tcW w:w="567" w:type="dxa"/>
            <w:vMerge w:val="restar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625" w:type="dxa"/>
            <w:vMerge w:val="restar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642" w:type="dxa"/>
            <w:vMerge w:val="restar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Единицы измерения (по ОКЕИ)</w:t>
            </w:r>
          </w:p>
        </w:tc>
        <w:tc>
          <w:tcPr>
            <w:tcW w:w="5994" w:type="dxa"/>
            <w:vMerge w:val="restar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Базовое значение за </w:t>
            </w:r>
            <w:r w:rsidR="003143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</w:t>
            </w: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52" w:type="dxa"/>
            <w:gridSpan w:val="3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</w:tr>
      <w:tr w:rsidR="00AA0A8F" w:rsidRPr="008E158B" w:rsidTr="00AB5DC2">
        <w:tc>
          <w:tcPr>
            <w:tcW w:w="567" w:type="dxa"/>
            <w:vMerge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5" w:type="dxa"/>
            <w:vMerge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4" w:type="dxa"/>
            <w:vMerge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AA0A8F" w:rsidRPr="008E158B" w:rsidRDefault="003143E0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84" w:type="dxa"/>
            <w:vAlign w:val="center"/>
          </w:tcPr>
          <w:p w:rsidR="00AA0A8F" w:rsidRPr="008E158B" w:rsidRDefault="003143E0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84" w:type="dxa"/>
            <w:vAlign w:val="center"/>
          </w:tcPr>
          <w:p w:rsidR="00AA0A8F" w:rsidRPr="008E158B" w:rsidRDefault="003143E0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AA0A8F" w:rsidRPr="008E158B" w:rsidTr="00AB5DC2">
        <w:tc>
          <w:tcPr>
            <w:tcW w:w="567" w:type="dxa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5" w:type="dxa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2" w:type="dxa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4" w:type="dxa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" w:type="dxa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4" w:type="dxa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" w:type="dxa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A0A8F" w:rsidRPr="008E158B" w:rsidTr="00AB5DC2">
        <w:tc>
          <w:tcPr>
            <w:tcW w:w="15014" w:type="dxa"/>
            <w:gridSpan w:val="8"/>
          </w:tcPr>
          <w:p w:rsidR="00AA0A8F" w:rsidRPr="008E158B" w:rsidRDefault="00AA0A8F" w:rsidP="003143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1 </w:t>
            </w:r>
          </w:p>
        </w:tc>
      </w:tr>
      <w:tr w:rsidR="00AA0A8F" w:rsidRPr="008E158B" w:rsidTr="00AB5DC2">
        <w:tc>
          <w:tcPr>
            <w:tcW w:w="567" w:type="dxa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25" w:type="dxa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994" w:type="dxa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0A8F" w:rsidRPr="008E158B" w:rsidRDefault="00AA0A8F" w:rsidP="00AA0A8F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A0A8F" w:rsidRPr="008E158B" w:rsidRDefault="00AA0A8F" w:rsidP="00AA0A8F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158B">
        <w:rPr>
          <w:rFonts w:ascii="Times New Roman" w:eastAsia="Calibri" w:hAnsi="Times New Roman" w:cs="Times New Roman"/>
          <w:sz w:val="24"/>
          <w:szCs w:val="24"/>
          <w:lang w:eastAsia="ru-RU"/>
        </w:rPr>
        <w:t>4. Финансовое обеспечение комплекса процессных мероприятий</w:t>
      </w:r>
    </w:p>
    <w:p w:rsidR="00AA0A8F" w:rsidRPr="008E158B" w:rsidRDefault="00AA0A8F" w:rsidP="00AA0A8F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7"/>
        <w:tblpPr w:leftFromText="180" w:rightFromText="180" w:vertAnchor="text" w:horzAnchor="margin" w:tblpY="136"/>
        <w:tblW w:w="15125" w:type="dxa"/>
        <w:tblLayout w:type="fixed"/>
        <w:tblLook w:val="04A0" w:firstRow="1" w:lastRow="0" w:firstColumn="1" w:lastColumn="0" w:noHBand="0" w:noVBand="1"/>
      </w:tblPr>
      <w:tblGrid>
        <w:gridCol w:w="8046"/>
        <w:gridCol w:w="1995"/>
        <w:gridCol w:w="1560"/>
        <w:gridCol w:w="1701"/>
        <w:gridCol w:w="1823"/>
      </w:tblGrid>
      <w:tr w:rsidR="00AA0A8F" w:rsidRPr="008E158B" w:rsidTr="00AB5DC2">
        <w:trPr>
          <w:trHeight w:val="585"/>
        </w:trPr>
        <w:tc>
          <w:tcPr>
            <w:tcW w:w="8046" w:type="dxa"/>
            <w:vMerge w:val="restart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7079" w:type="dxa"/>
            <w:gridSpan w:val="4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A0A8F" w:rsidRPr="008E158B" w:rsidTr="00AB5DC2">
        <w:trPr>
          <w:trHeight w:val="518"/>
        </w:trPr>
        <w:tc>
          <w:tcPr>
            <w:tcW w:w="8046" w:type="dxa"/>
            <w:vMerge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Align w:val="center"/>
          </w:tcPr>
          <w:p w:rsidR="00AA0A8F" w:rsidRPr="008E158B" w:rsidRDefault="003143E0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  <w:r w:rsidR="00AA0A8F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AA0A8F" w:rsidRPr="008E158B" w:rsidRDefault="003143E0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  <w:r w:rsidR="00AA0A8F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AA0A8F" w:rsidRPr="008E158B" w:rsidRDefault="003143E0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2028</w:t>
            </w:r>
            <w:r w:rsidR="00AA0A8F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23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AA0A8F" w:rsidRPr="008E158B" w:rsidTr="00AB5DC2">
        <w:trPr>
          <w:trHeight w:val="284"/>
        </w:trPr>
        <w:tc>
          <w:tcPr>
            <w:tcW w:w="8046" w:type="dxa"/>
            <w:vAlign w:val="center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vAlign w:val="center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3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0A8F" w:rsidRPr="008E158B" w:rsidTr="00AB5DC2">
        <w:trPr>
          <w:trHeight w:val="301"/>
        </w:trPr>
        <w:tc>
          <w:tcPr>
            <w:tcW w:w="8046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на реализацию комплекса процессных мероприятий, в т. ч.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0A8F" w:rsidRPr="008E158B" w:rsidTr="00AB5DC2">
        <w:trPr>
          <w:trHeight w:val="301"/>
        </w:trPr>
        <w:tc>
          <w:tcPr>
            <w:tcW w:w="8046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995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3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0A8F" w:rsidRPr="008E158B" w:rsidTr="00AB5DC2">
        <w:trPr>
          <w:trHeight w:val="301"/>
        </w:trPr>
        <w:tc>
          <w:tcPr>
            <w:tcW w:w="8046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95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3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0A8F" w:rsidRPr="008E158B" w:rsidTr="00AB5DC2">
        <w:trPr>
          <w:trHeight w:val="284"/>
        </w:trPr>
        <w:tc>
          <w:tcPr>
            <w:tcW w:w="8046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0A8F" w:rsidRPr="008E158B" w:rsidTr="00AB5DC2">
        <w:trPr>
          <w:trHeight w:val="319"/>
        </w:trPr>
        <w:tc>
          <w:tcPr>
            <w:tcW w:w="8046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Иные источники </w:t>
            </w:r>
          </w:p>
        </w:tc>
        <w:tc>
          <w:tcPr>
            <w:tcW w:w="1995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3" w:type="dxa"/>
          </w:tcPr>
          <w:p w:rsidR="00AA0A8F" w:rsidRPr="008E158B" w:rsidRDefault="00AA0A8F" w:rsidP="00AA0A8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AA0A8F" w:rsidRPr="008E158B" w:rsidRDefault="00AA0A8F" w:rsidP="00251C30">
      <w:pPr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A0A8F" w:rsidRPr="008E158B" w:rsidRDefault="00AA0A8F" w:rsidP="00251C30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15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5. План по реализации комплекса процессных мероприятий</w:t>
      </w:r>
    </w:p>
    <w:p w:rsidR="00AA0A8F" w:rsidRPr="008E158B" w:rsidRDefault="00AA0A8F" w:rsidP="00251C30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15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</w:t>
      </w:r>
      <w:r w:rsidR="00251C30">
        <w:rPr>
          <w:rFonts w:ascii="Times New Roman" w:eastAsia="Calibri" w:hAnsi="Times New Roman" w:cs="Times New Roman"/>
          <w:sz w:val="24"/>
          <w:szCs w:val="24"/>
          <w:lang w:eastAsia="ru-RU"/>
        </w:rPr>
        <w:t>2026</w:t>
      </w:r>
      <w:r w:rsidRPr="008E15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году</w:t>
      </w:r>
    </w:p>
    <w:p w:rsidR="00AA0A8F" w:rsidRPr="008E158B" w:rsidRDefault="00AA0A8F" w:rsidP="00AA0A8F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5061"/>
        <w:gridCol w:w="2071"/>
        <w:gridCol w:w="3108"/>
        <w:gridCol w:w="3710"/>
      </w:tblGrid>
      <w:tr w:rsidR="00AA0A8F" w:rsidRPr="008E158B" w:rsidTr="00AB5DC2"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мероприятия/ типа мероприятий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мероприятия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 подтверждающего документа </w:t>
            </w:r>
          </w:p>
        </w:tc>
      </w:tr>
      <w:tr w:rsidR="00AA0A8F" w:rsidRPr="008E158B" w:rsidTr="00AB5DC2"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0A8F" w:rsidRPr="008E158B" w:rsidTr="00AB5DC2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0A8F" w:rsidRPr="008E158B" w:rsidRDefault="00AA0A8F" w:rsidP="00251C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1 </w:t>
            </w:r>
          </w:p>
        </w:tc>
      </w:tr>
      <w:tr w:rsidR="00AA0A8F" w:rsidRPr="008E158B" w:rsidTr="00AB5DC2">
        <w:tc>
          <w:tcPr>
            <w:tcW w:w="2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типы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0A8F" w:rsidRPr="008E158B" w:rsidTr="00AB5DC2">
        <w:trPr>
          <w:trHeight w:val="759"/>
        </w:trPr>
        <w:tc>
          <w:tcPr>
            <w:tcW w:w="292" w:type="pct"/>
            <w:vMerge/>
            <w:tcBorders>
              <w:right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</w:tcBorders>
          </w:tcPr>
          <w:p w:rsidR="00AA0A8F" w:rsidRPr="008E158B" w:rsidRDefault="00AA0A8F" w:rsidP="00AA0A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6437" w:rsidRPr="008E158B" w:rsidRDefault="00BB643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22C" w:rsidRDefault="00C2522C" w:rsidP="00C80A0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22C" w:rsidRDefault="00C2522C" w:rsidP="00C80A0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22C" w:rsidRDefault="00C2522C" w:rsidP="00C80A0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22C" w:rsidRDefault="00C2522C" w:rsidP="00C80A0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22C" w:rsidRDefault="00C2522C" w:rsidP="00C80A0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22C" w:rsidRDefault="00C2522C" w:rsidP="00C80A0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A0A8F" w:rsidRPr="00C2522C" w:rsidRDefault="00AA0A8F" w:rsidP="00C80A0D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52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ПАСПОРТ</w:t>
      </w:r>
    </w:p>
    <w:p w:rsidR="00AA0A8F" w:rsidRPr="00C2522C" w:rsidRDefault="00AA0A8F" w:rsidP="00C80A0D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252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Комплекса процессных мероприятий </w:t>
      </w:r>
      <w:r w:rsidR="00C80A0D" w:rsidRPr="00C252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Развитие малого и среднего предпринимательства в Кунашакском муниципальном округе</w:t>
      </w:r>
    </w:p>
    <w:p w:rsidR="00AA0A8F" w:rsidRPr="008E158B" w:rsidRDefault="00AA0A8F" w:rsidP="00C80A0D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158B">
        <w:rPr>
          <w:rFonts w:ascii="Times New Roman" w:eastAsia="Calibri" w:hAnsi="Times New Roman" w:cs="Times New Roman"/>
          <w:sz w:val="24"/>
          <w:szCs w:val="24"/>
          <w:lang w:eastAsia="ru-RU"/>
        </w:rPr>
        <w:t>1. Основные положения</w:t>
      </w:r>
    </w:p>
    <w:p w:rsidR="00AA0A8F" w:rsidRPr="008E158B" w:rsidRDefault="00AA0A8F" w:rsidP="00AA0A8F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79"/>
        <w:gridCol w:w="6250"/>
      </w:tblGrid>
      <w:tr w:rsidR="00AA0A8F" w:rsidRPr="008E158B" w:rsidTr="00AB5DC2">
        <w:tc>
          <w:tcPr>
            <w:tcW w:w="29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A8F" w:rsidRPr="008E158B" w:rsidRDefault="00AA0A8F" w:rsidP="00AA0A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 исполнитель комплекса процессных мероприятий</w:t>
            </w:r>
          </w:p>
        </w:tc>
        <w:tc>
          <w:tcPr>
            <w:tcW w:w="20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A0D" w:rsidRPr="00C80A0D" w:rsidRDefault="00C80A0D" w:rsidP="00C80A0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C80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тдел экономики Администрации Кунашакского муниципального округа;</w:t>
            </w:r>
          </w:p>
          <w:p w:rsidR="00AA0A8F" w:rsidRPr="008E158B" w:rsidRDefault="00C80A0D" w:rsidP="00C80A0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80A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 Администрации Кунашакского муниципального округа</w:t>
            </w:r>
          </w:p>
        </w:tc>
      </w:tr>
    </w:tbl>
    <w:p w:rsidR="00AA0A8F" w:rsidRPr="008E158B" w:rsidRDefault="00AA0A8F" w:rsidP="00AA0A8F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A0A8F" w:rsidRPr="008E158B" w:rsidRDefault="00AA0A8F" w:rsidP="007C3222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158B">
        <w:rPr>
          <w:rFonts w:ascii="Times New Roman" w:eastAsia="Calibri" w:hAnsi="Times New Roman" w:cs="Times New Roman"/>
          <w:sz w:val="24"/>
          <w:szCs w:val="24"/>
          <w:lang w:eastAsia="ru-RU"/>
        </w:rPr>
        <w:t>2. Показатели комплекса процессных мероприятий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5214"/>
        <w:gridCol w:w="1898"/>
        <w:gridCol w:w="2071"/>
        <w:gridCol w:w="1907"/>
        <w:gridCol w:w="2056"/>
        <w:gridCol w:w="1383"/>
      </w:tblGrid>
      <w:tr w:rsidR="00AA0A8F" w:rsidRPr="008E158B" w:rsidTr="0085109C">
        <w:tc>
          <w:tcPr>
            <w:tcW w:w="230" w:type="pct"/>
            <w:vMerge w:val="restart"/>
            <w:vAlign w:val="center"/>
          </w:tcPr>
          <w:p w:rsidR="00AA0A8F" w:rsidRPr="008E158B" w:rsidRDefault="00AA0A8F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712" w:type="pct"/>
            <w:vMerge w:val="restart"/>
            <w:vAlign w:val="center"/>
          </w:tcPr>
          <w:p w:rsidR="00AA0A8F" w:rsidRPr="008E158B" w:rsidRDefault="00AA0A8F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23" w:type="pct"/>
            <w:vMerge w:val="restart"/>
            <w:vAlign w:val="center"/>
          </w:tcPr>
          <w:p w:rsidR="00AA0A8F" w:rsidRPr="008E158B" w:rsidRDefault="00AA0A8F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0" w:type="pct"/>
            <w:vMerge w:val="restart"/>
            <w:vAlign w:val="center"/>
          </w:tcPr>
          <w:p w:rsidR="00AA0A8F" w:rsidRPr="008E158B" w:rsidRDefault="00AA0A8F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Базовое значение за </w:t>
            </w:r>
            <w:r w:rsidR="00203F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</w:t>
            </w: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55" w:type="pct"/>
            <w:gridSpan w:val="3"/>
            <w:vAlign w:val="center"/>
          </w:tcPr>
          <w:p w:rsidR="00AA0A8F" w:rsidRPr="008E158B" w:rsidRDefault="00AA0A8F" w:rsidP="00203F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</w:tr>
      <w:tr w:rsidR="0085109C" w:rsidRPr="008E158B" w:rsidTr="0085109C">
        <w:tc>
          <w:tcPr>
            <w:tcW w:w="230" w:type="pct"/>
            <w:vMerge/>
            <w:vAlign w:val="center"/>
          </w:tcPr>
          <w:p w:rsidR="00AA0A8F" w:rsidRPr="008E158B" w:rsidRDefault="00AA0A8F" w:rsidP="00AA0A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2" w:type="pct"/>
            <w:vMerge/>
            <w:vAlign w:val="center"/>
          </w:tcPr>
          <w:p w:rsidR="00AA0A8F" w:rsidRPr="008E158B" w:rsidRDefault="00AA0A8F" w:rsidP="00AA0A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/>
            <w:vAlign w:val="center"/>
          </w:tcPr>
          <w:p w:rsidR="00AA0A8F" w:rsidRPr="008E158B" w:rsidRDefault="00AA0A8F" w:rsidP="00AA0A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vAlign w:val="center"/>
          </w:tcPr>
          <w:p w:rsidR="00AA0A8F" w:rsidRPr="008E158B" w:rsidRDefault="00AA0A8F" w:rsidP="00AA0A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Align w:val="center"/>
          </w:tcPr>
          <w:p w:rsidR="00AA0A8F" w:rsidRPr="008E158B" w:rsidRDefault="00203FA7" w:rsidP="00203F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75" w:type="pct"/>
            <w:vAlign w:val="center"/>
          </w:tcPr>
          <w:p w:rsidR="00AA0A8F" w:rsidRPr="008E158B" w:rsidRDefault="00203FA7" w:rsidP="00203F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4" w:type="pct"/>
            <w:vAlign w:val="center"/>
          </w:tcPr>
          <w:p w:rsidR="00AA0A8F" w:rsidRPr="008E158B" w:rsidRDefault="00203FA7" w:rsidP="00203F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0A51D8" w:rsidRPr="008E158B" w:rsidTr="0085109C">
        <w:trPr>
          <w:trHeight w:val="245"/>
        </w:trPr>
        <w:tc>
          <w:tcPr>
            <w:tcW w:w="230" w:type="pct"/>
            <w:vAlign w:val="center"/>
          </w:tcPr>
          <w:p w:rsidR="00AA0A8F" w:rsidRPr="008E158B" w:rsidRDefault="00AA0A8F" w:rsidP="007C3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pct"/>
            <w:vAlign w:val="center"/>
          </w:tcPr>
          <w:p w:rsidR="00AA0A8F" w:rsidRPr="008E158B" w:rsidRDefault="00AA0A8F" w:rsidP="007C3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vAlign w:val="center"/>
          </w:tcPr>
          <w:p w:rsidR="00AA0A8F" w:rsidRPr="008E158B" w:rsidRDefault="00AA0A8F" w:rsidP="007C3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" w:type="pct"/>
            <w:vAlign w:val="center"/>
          </w:tcPr>
          <w:p w:rsidR="00AA0A8F" w:rsidRPr="008E158B" w:rsidRDefault="00AA0A8F" w:rsidP="007C3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" w:type="pct"/>
            <w:vAlign w:val="center"/>
          </w:tcPr>
          <w:p w:rsidR="00AA0A8F" w:rsidRPr="008E158B" w:rsidRDefault="00AA0A8F" w:rsidP="007C3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" w:type="pct"/>
            <w:vAlign w:val="center"/>
          </w:tcPr>
          <w:p w:rsidR="00AA0A8F" w:rsidRPr="008E158B" w:rsidRDefault="00AA0A8F" w:rsidP="007C3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" w:type="pct"/>
            <w:vAlign w:val="center"/>
          </w:tcPr>
          <w:p w:rsidR="00AA0A8F" w:rsidRPr="008E158B" w:rsidRDefault="00AA0A8F" w:rsidP="007C3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A0A8F" w:rsidRPr="008E158B" w:rsidTr="00AB5DC2">
        <w:trPr>
          <w:trHeight w:val="419"/>
        </w:trPr>
        <w:tc>
          <w:tcPr>
            <w:tcW w:w="5000" w:type="pct"/>
            <w:gridSpan w:val="7"/>
          </w:tcPr>
          <w:p w:rsidR="00AA0A8F" w:rsidRPr="008E158B" w:rsidRDefault="00203FA7" w:rsidP="007C32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3F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BB6437" w:rsidRPr="00BB6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</w:tr>
      <w:tr w:rsidR="0085109C" w:rsidRPr="008E158B" w:rsidTr="0085109C">
        <w:tc>
          <w:tcPr>
            <w:tcW w:w="230" w:type="pct"/>
          </w:tcPr>
          <w:p w:rsidR="00AA0A8F" w:rsidRPr="008E158B" w:rsidRDefault="00AA0A8F" w:rsidP="00AA0A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2" w:type="pct"/>
          </w:tcPr>
          <w:p w:rsidR="00AA0A8F" w:rsidRPr="008E158B" w:rsidRDefault="00BB6437" w:rsidP="00AA0A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6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предложений по совершенствованию нормативных правовых актов, регулирующих деятельность субъектов малого и среднего предпринимательства</w:t>
            </w:r>
          </w:p>
        </w:tc>
        <w:tc>
          <w:tcPr>
            <w:tcW w:w="623" w:type="pct"/>
            <w:vAlign w:val="center"/>
          </w:tcPr>
          <w:p w:rsidR="00AA0A8F" w:rsidRPr="008E158B" w:rsidRDefault="00AA0A8F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80" w:type="pct"/>
            <w:vAlign w:val="center"/>
          </w:tcPr>
          <w:p w:rsidR="00AA0A8F" w:rsidRPr="008E158B" w:rsidRDefault="00BB6437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  <w:vAlign w:val="center"/>
          </w:tcPr>
          <w:p w:rsidR="00AA0A8F" w:rsidRPr="008E158B" w:rsidRDefault="00BB6437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vAlign w:val="center"/>
          </w:tcPr>
          <w:p w:rsidR="00AA0A8F" w:rsidRPr="008E158B" w:rsidRDefault="00BB6437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pct"/>
            <w:vAlign w:val="center"/>
          </w:tcPr>
          <w:p w:rsidR="00AA0A8F" w:rsidRPr="008E158B" w:rsidRDefault="00BB6437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599A" w:rsidRPr="008E158B" w:rsidTr="0085109C">
        <w:tc>
          <w:tcPr>
            <w:tcW w:w="230" w:type="pct"/>
          </w:tcPr>
          <w:p w:rsidR="0062599A" w:rsidRPr="008E158B" w:rsidRDefault="0062599A" w:rsidP="00AA0A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12" w:type="pct"/>
          </w:tcPr>
          <w:p w:rsidR="0062599A" w:rsidRPr="00BB6437" w:rsidRDefault="0062599A" w:rsidP="00AA0A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9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Методическое обеспечение субъектов малого и </w:t>
            </w:r>
            <w:r w:rsidRPr="006259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среднего предпринимательства по вопросам развития малого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среднего предпринимательства.</w:t>
            </w:r>
          </w:p>
        </w:tc>
        <w:tc>
          <w:tcPr>
            <w:tcW w:w="623" w:type="pct"/>
            <w:vAlign w:val="center"/>
          </w:tcPr>
          <w:p w:rsidR="0062599A" w:rsidRPr="008E158B" w:rsidRDefault="0062599A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 запросу</w:t>
            </w:r>
          </w:p>
        </w:tc>
        <w:tc>
          <w:tcPr>
            <w:tcW w:w="680" w:type="pct"/>
            <w:vAlign w:val="center"/>
          </w:tcPr>
          <w:p w:rsidR="0062599A" w:rsidRDefault="0062599A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6" w:type="pct"/>
            <w:vAlign w:val="center"/>
          </w:tcPr>
          <w:p w:rsidR="0062599A" w:rsidRDefault="0062599A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" w:type="pct"/>
            <w:vAlign w:val="center"/>
          </w:tcPr>
          <w:p w:rsidR="0062599A" w:rsidRDefault="0062599A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vAlign w:val="center"/>
          </w:tcPr>
          <w:p w:rsidR="0062599A" w:rsidRDefault="0062599A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599A" w:rsidRPr="008E158B" w:rsidTr="0085109C">
        <w:tc>
          <w:tcPr>
            <w:tcW w:w="230" w:type="pct"/>
          </w:tcPr>
          <w:p w:rsidR="0062599A" w:rsidRDefault="0062599A" w:rsidP="00AA0A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12" w:type="pct"/>
          </w:tcPr>
          <w:p w:rsidR="0062599A" w:rsidRPr="0062599A" w:rsidRDefault="0085109C" w:rsidP="00AA0A8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10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организованных и проведенных мероприятий, в том числе массовых, для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граждан, планирующих осуществлять предпринимательскую деятельность</w:t>
            </w:r>
          </w:p>
        </w:tc>
        <w:tc>
          <w:tcPr>
            <w:tcW w:w="623" w:type="pct"/>
            <w:vAlign w:val="center"/>
          </w:tcPr>
          <w:p w:rsidR="0062599A" w:rsidRDefault="0062599A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80" w:type="pct"/>
            <w:vAlign w:val="center"/>
          </w:tcPr>
          <w:p w:rsidR="0062599A" w:rsidRDefault="0062599A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  <w:vAlign w:val="center"/>
          </w:tcPr>
          <w:p w:rsidR="0062599A" w:rsidRDefault="0062599A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5" w:type="pct"/>
            <w:vAlign w:val="center"/>
          </w:tcPr>
          <w:p w:rsidR="0062599A" w:rsidRDefault="0062599A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" w:type="pct"/>
            <w:vAlign w:val="center"/>
          </w:tcPr>
          <w:p w:rsidR="0062599A" w:rsidRDefault="0062599A" w:rsidP="00BB64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599A" w:rsidRPr="008E158B" w:rsidTr="0085109C">
        <w:trPr>
          <w:trHeight w:val="926"/>
        </w:trPr>
        <w:tc>
          <w:tcPr>
            <w:tcW w:w="230" w:type="pct"/>
          </w:tcPr>
          <w:p w:rsidR="0062599A" w:rsidRDefault="0062599A" w:rsidP="0062599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12" w:type="pct"/>
          </w:tcPr>
          <w:p w:rsidR="0062599A" w:rsidRPr="0062599A" w:rsidRDefault="0062599A" w:rsidP="0062599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599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Оказание информационно-консультационной поддержки по вопросам  предпринимательской деятельности</w:t>
            </w:r>
          </w:p>
        </w:tc>
        <w:tc>
          <w:tcPr>
            <w:tcW w:w="623" w:type="pct"/>
            <w:vAlign w:val="center"/>
          </w:tcPr>
          <w:p w:rsidR="0062599A" w:rsidRDefault="0062599A" w:rsidP="006259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80" w:type="pct"/>
          </w:tcPr>
          <w:p w:rsidR="0062599A" w:rsidRDefault="0062599A" w:rsidP="006259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2599A" w:rsidRDefault="0062599A" w:rsidP="006259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26" w:type="pct"/>
          </w:tcPr>
          <w:p w:rsidR="0062599A" w:rsidRDefault="0062599A" w:rsidP="006259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2599A" w:rsidRDefault="0062599A" w:rsidP="006259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75" w:type="pct"/>
          </w:tcPr>
          <w:p w:rsidR="0062599A" w:rsidRDefault="0062599A" w:rsidP="006259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2599A" w:rsidRDefault="0062599A" w:rsidP="006259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54" w:type="pct"/>
          </w:tcPr>
          <w:p w:rsidR="0062599A" w:rsidRDefault="0062599A" w:rsidP="006259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2599A" w:rsidRDefault="0062599A" w:rsidP="006259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75336B" w:rsidRPr="008E158B" w:rsidTr="0085109C">
        <w:trPr>
          <w:trHeight w:val="926"/>
        </w:trPr>
        <w:tc>
          <w:tcPr>
            <w:tcW w:w="230" w:type="pct"/>
          </w:tcPr>
          <w:p w:rsidR="0075336B" w:rsidRDefault="0075336B" w:rsidP="007533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12" w:type="pct"/>
          </w:tcPr>
          <w:p w:rsidR="0075336B" w:rsidRPr="0062599A" w:rsidRDefault="0075336B" w:rsidP="007533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336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торговых ярмарок  </w:t>
            </w:r>
          </w:p>
        </w:tc>
        <w:tc>
          <w:tcPr>
            <w:tcW w:w="623" w:type="pct"/>
            <w:vAlign w:val="center"/>
          </w:tcPr>
          <w:p w:rsidR="0075336B" w:rsidRDefault="0075336B" w:rsidP="007533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80" w:type="pct"/>
          </w:tcPr>
          <w:p w:rsidR="0075336B" w:rsidRDefault="0075336B" w:rsidP="007533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" w:type="pct"/>
          </w:tcPr>
          <w:p w:rsidR="0075336B" w:rsidRDefault="0075336B" w:rsidP="0075336B">
            <w:pPr>
              <w:jc w:val="center"/>
            </w:pPr>
            <w:r w:rsidRPr="00C852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" w:type="pct"/>
          </w:tcPr>
          <w:p w:rsidR="0075336B" w:rsidRDefault="0075336B" w:rsidP="0075336B">
            <w:pPr>
              <w:jc w:val="center"/>
            </w:pPr>
            <w:r w:rsidRPr="00C852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" w:type="pct"/>
          </w:tcPr>
          <w:p w:rsidR="0075336B" w:rsidRDefault="0075336B" w:rsidP="0075336B">
            <w:pPr>
              <w:jc w:val="center"/>
            </w:pPr>
            <w:r w:rsidRPr="00C852F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1581E" w:rsidRPr="008E158B" w:rsidTr="0085109C">
        <w:trPr>
          <w:trHeight w:val="926"/>
        </w:trPr>
        <w:tc>
          <w:tcPr>
            <w:tcW w:w="230" w:type="pct"/>
          </w:tcPr>
          <w:p w:rsidR="0011581E" w:rsidRDefault="0011581E" w:rsidP="007533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12" w:type="pct"/>
          </w:tcPr>
          <w:p w:rsidR="0011581E" w:rsidRPr="0075336B" w:rsidRDefault="0011581E" w:rsidP="007533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158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</w:t>
            </w:r>
          </w:p>
        </w:tc>
        <w:tc>
          <w:tcPr>
            <w:tcW w:w="623" w:type="pct"/>
            <w:vAlign w:val="center"/>
          </w:tcPr>
          <w:p w:rsidR="0011581E" w:rsidRDefault="0011581E" w:rsidP="007533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680" w:type="pct"/>
          </w:tcPr>
          <w:p w:rsidR="0011581E" w:rsidRDefault="00D2445D" w:rsidP="007533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6" w:type="pct"/>
          </w:tcPr>
          <w:p w:rsidR="0011581E" w:rsidRPr="00C852FB" w:rsidRDefault="00704717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" w:type="pct"/>
          </w:tcPr>
          <w:p w:rsidR="0011581E" w:rsidRPr="00C852FB" w:rsidRDefault="00704717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</w:tcPr>
          <w:p w:rsidR="0011581E" w:rsidRPr="00C852FB" w:rsidRDefault="00704717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3449" w:rsidRPr="008E158B" w:rsidTr="008C3449">
        <w:trPr>
          <w:trHeight w:val="926"/>
        </w:trPr>
        <w:tc>
          <w:tcPr>
            <w:tcW w:w="5000" w:type="pct"/>
            <w:gridSpan w:val="7"/>
          </w:tcPr>
          <w:p w:rsidR="008C3449" w:rsidRDefault="00A72B6D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Задача 2</w:t>
            </w:r>
            <w:r w:rsidR="008C34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C3449" w:rsidRPr="008C34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механизмов использования  муниципального имущества  для  развития  малого и среднего предпринимательства</w:t>
            </w:r>
          </w:p>
        </w:tc>
      </w:tr>
      <w:tr w:rsidR="008C3449" w:rsidRPr="008E158B" w:rsidTr="0085109C">
        <w:trPr>
          <w:trHeight w:val="926"/>
        </w:trPr>
        <w:tc>
          <w:tcPr>
            <w:tcW w:w="230" w:type="pct"/>
          </w:tcPr>
          <w:p w:rsidR="008C3449" w:rsidRDefault="008C3449" w:rsidP="007533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12" w:type="pct"/>
          </w:tcPr>
          <w:p w:rsidR="008C3449" w:rsidRPr="00163F46" w:rsidRDefault="005032FB" w:rsidP="007533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32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анализа и внесение изменений в муниципальные правовые акты, регулирующие вопросы распоряжения муниципального имущества входящего  в утвержденный Перечень, предназначенного для передачи во владение и (или) пользование субъектам малого и среднего  предпринимательства</w:t>
            </w:r>
          </w:p>
        </w:tc>
        <w:tc>
          <w:tcPr>
            <w:tcW w:w="623" w:type="pct"/>
            <w:vAlign w:val="center"/>
          </w:tcPr>
          <w:p w:rsidR="008C3449" w:rsidRDefault="00FE1B7C" w:rsidP="007533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80" w:type="pct"/>
          </w:tcPr>
          <w:p w:rsidR="005032FB" w:rsidRDefault="005032FB" w:rsidP="007533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3449" w:rsidRDefault="00FE1B7C" w:rsidP="007533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</w:tcPr>
          <w:p w:rsidR="005032FB" w:rsidRDefault="005032FB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3449" w:rsidRDefault="00FE1B7C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</w:tcPr>
          <w:p w:rsidR="005032FB" w:rsidRDefault="005032FB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3449" w:rsidRDefault="00FE1B7C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" w:type="pct"/>
          </w:tcPr>
          <w:p w:rsidR="005032FB" w:rsidRDefault="005032FB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C3449" w:rsidRDefault="00FE1B7C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32FB" w:rsidRPr="008E158B" w:rsidTr="0085109C">
        <w:trPr>
          <w:trHeight w:val="926"/>
        </w:trPr>
        <w:tc>
          <w:tcPr>
            <w:tcW w:w="230" w:type="pct"/>
          </w:tcPr>
          <w:p w:rsidR="005032FB" w:rsidRDefault="005032FB" w:rsidP="007533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12" w:type="pct"/>
          </w:tcPr>
          <w:p w:rsidR="005032FB" w:rsidRPr="005032FB" w:rsidRDefault="005032FB" w:rsidP="007533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32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Направление в адрес малого и среднего предпринимательства персональных  предложений о выкупе арендуемых помещений</w:t>
            </w:r>
          </w:p>
        </w:tc>
        <w:tc>
          <w:tcPr>
            <w:tcW w:w="623" w:type="pct"/>
            <w:vAlign w:val="center"/>
          </w:tcPr>
          <w:p w:rsidR="005032FB" w:rsidRDefault="005032FB" w:rsidP="007533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запросу МСП</w:t>
            </w:r>
          </w:p>
        </w:tc>
        <w:tc>
          <w:tcPr>
            <w:tcW w:w="680" w:type="pct"/>
          </w:tcPr>
          <w:p w:rsidR="005032FB" w:rsidRDefault="005032FB" w:rsidP="007533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032FB" w:rsidRDefault="004742F5" w:rsidP="007533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</w:tcPr>
          <w:p w:rsidR="005032FB" w:rsidRDefault="005032FB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032FB" w:rsidRDefault="005032FB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" w:type="pct"/>
          </w:tcPr>
          <w:p w:rsidR="005032FB" w:rsidRDefault="005032FB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032FB" w:rsidRDefault="005032FB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</w:tcPr>
          <w:p w:rsidR="005032FB" w:rsidRDefault="005032FB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032FB" w:rsidRDefault="005032FB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032FB" w:rsidRPr="008E158B" w:rsidTr="0085109C">
        <w:trPr>
          <w:trHeight w:val="926"/>
        </w:trPr>
        <w:tc>
          <w:tcPr>
            <w:tcW w:w="230" w:type="pct"/>
          </w:tcPr>
          <w:p w:rsidR="005032FB" w:rsidRDefault="001E06F3" w:rsidP="007533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12" w:type="pct"/>
          </w:tcPr>
          <w:p w:rsidR="005032FB" w:rsidRPr="005032FB" w:rsidRDefault="001E06F3" w:rsidP="007533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06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перечней муниципального имущества, предназначенного для передачи во владение и (или) пользование субъектам малого предпринимательства</w:t>
            </w:r>
          </w:p>
        </w:tc>
        <w:tc>
          <w:tcPr>
            <w:tcW w:w="623" w:type="pct"/>
            <w:vAlign w:val="center"/>
          </w:tcPr>
          <w:p w:rsidR="005032FB" w:rsidRDefault="001C2DE5" w:rsidP="007533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Актуализация</w:t>
            </w:r>
            <w:r w:rsidR="00AB4B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перечня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 раза в год</w:t>
            </w:r>
            <w:r w:rsidR="001E06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" w:type="pct"/>
          </w:tcPr>
          <w:p w:rsidR="001E06F3" w:rsidRDefault="001E06F3" w:rsidP="007533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032FB" w:rsidRDefault="00AB4B79" w:rsidP="007533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</w:tcPr>
          <w:p w:rsidR="001E06F3" w:rsidRDefault="001E06F3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032FB" w:rsidRDefault="000A51D8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pct"/>
          </w:tcPr>
          <w:p w:rsidR="001E06F3" w:rsidRDefault="001E06F3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032FB" w:rsidRDefault="000A51D8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" w:type="pct"/>
          </w:tcPr>
          <w:p w:rsidR="001E06F3" w:rsidRDefault="001E06F3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032FB" w:rsidRDefault="000A51D8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E06F3" w:rsidRPr="008E158B" w:rsidTr="0085109C">
        <w:trPr>
          <w:trHeight w:val="926"/>
        </w:trPr>
        <w:tc>
          <w:tcPr>
            <w:tcW w:w="230" w:type="pct"/>
          </w:tcPr>
          <w:p w:rsidR="001E06F3" w:rsidRDefault="001E06F3" w:rsidP="007533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12" w:type="pct"/>
          </w:tcPr>
          <w:p w:rsidR="001E06F3" w:rsidRPr="001E06F3" w:rsidRDefault="001C2DE5" w:rsidP="0075336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2D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в сети  Интернет  информации о муниципальном имуществе, предлагаемом для сдачи в аренду или подлежащему продаже.</w:t>
            </w:r>
          </w:p>
        </w:tc>
        <w:tc>
          <w:tcPr>
            <w:tcW w:w="623" w:type="pct"/>
            <w:vAlign w:val="center"/>
          </w:tcPr>
          <w:p w:rsidR="001E06F3" w:rsidRDefault="001C2DE5" w:rsidP="007533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актуализации</w:t>
            </w:r>
            <w:r w:rsidR="000A51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или по мере поступления муниципального имущества для сдачи в аренду</w:t>
            </w:r>
          </w:p>
        </w:tc>
        <w:tc>
          <w:tcPr>
            <w:tcW w:w="680" w:type="pct"/>
          </w:tcPr>
          <w:p w:rsidR="001E06F3" w:rsidRDefault="00AB4B79" w:rsidP="0075336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</w:tcPr>
          <w:p w:rsidR="001E06F3" w:rsidRDefault="000A51D8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5" w:type="pct"/>
          </w:tcPr>
          <w:p w:rsidR="001E06F3" w:rsidRDefault="000A51D8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4" w:type="pct"/>
          </w:tcPr>
          <w:p w:rsidR="001E06F3" w:rsidRDefault="000A51D8" w:rsidP="0075336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819F3" w:rsidRDefault="000819F3" w:rsidP="0085109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109C" w:rsidRDefault="0085109C" w:rsidP="0085109C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22C" w:rsidRDefault="00C2522C" w:rsidP="00A450E2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A0A8F" w:rsidRPr="008E158B" w:rsidRDefault="00AA0A8F" w:rsidP="00A450E2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158B">
        <w:rPr>
          <w:rFonts w:ascii="Times New Roman" w:eastAsia="Calibri" w:hAnsi="Times New Roman" w:cs="Times New Roman"/>
          <w:sz w:val="24"/>
          <w:szCs w:val="24"/>
          <w:lang w:eastAsia="ru-RU"/>
        </w:rPr>
        <w:t>3. Мероприятия (результаты) комплекса процессных мероприятий</w:t>
      </w: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25"/>
        <w:gridCol w:w="1642"/>
        <w:gridCol w:w="5994"/>
        <w:gridCol w:w="1134"/>
        <w:gridCol w:w="684"/>
        <w:gridCol w:w="684"/>
        <w:gridCol w:w="684"/>
      </w:tblGrid>
      <w:tr w:rsidR="00AA0A8F" w:rsidRPr="008E158B" w:rsidTr="00AB5DC2">
        <w:tc>
          <w:tcPr>
            <w:tcW w:w="567" w:type="dxa"/>
            <w:vMerge w:val="restart"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625" w:type="dxa"/>
            <w:vMerge w:val="restart"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642" w:type="dxa"/>
            <w:vMerge w:val="restart"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Единицы измерения (по ОКЕИ)</w:t>
            </w:r>
          </w:p>
        </w:tc>
        <w:tc>
          <w:tcPr>
            <w:tcW w:w="5994" w:type="dxa"/>
            <w:vMerge w:val="restart"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Базовое значение за </w:t>
            </w:r>
            <w:r w:rsidR="000819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</w:t>
            </w: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52" w:type="dxa"/>
            <w:gridSpan w:val="3"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</w:tr>
      <w:tr w:rsidR="00AA0A8F" w:rsidRPr="008E158B" w:rsidTr="00AB5DC2">
        <w:tc>
          <w:tcPr>
            <w:tcW w:w="567" w:type="dxa"/>
            <w:vMerge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5" w:type="dxa"/>
            <w:vMerge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vMerge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94" w:type="dxa"/>
            <w:vMerge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AA0A8F" w:rsidRPr="008E158B" w:rsidRDefault="000819F3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84" w:type="dxa"/>
            <w:vAlign w:val="center"/>
          </w:tcPr>
          <w:p w:rsidR="00AA0A8F" w:rsidRPr="008E158B" w:rsidRDefault="000819F3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84" w:type="dxa"/>
            <w:vAlign w:val="center"/>
          </w:tcPr>
          <w:p w:rsidR="00AA0A8F" w:rsidRPr="008E158B" w:rsidRDefault="000819F3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AA0A8F" w:rsidRPr="008E158B" w:rsidTr="00AB5DC2">
        <w:tc>
          <w:tcPr>
            <w:tcW w:w="567" w:type="dxa"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5" w:type="dxa"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2" w:type="dxa"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94" w:type="dxa"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4" w:type="dxa"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4" w:type="dxa"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4" w:type="dxa"/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A0A8F" w:rsidRPr="008E158B" w:rsidTr="00AB5DC2">
        <w:tc>
          <w:tcPr>
            <w:tcW w:w="15014" w:type="dxa"/>
            <w:gridSpan w:val="8"/>
          </w:tcPr>
          <w:p w:rsidR="00AA0A8F" w:rsidRPr="008E158B" w:rsidRDefault="00B300AD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1. Содействие развитию малого и среднего предпринимательства</w:t>
            </w:r>
          </w:p>
        </w:tc>
      </w:tr>
      <w:tr w:rsidR="00AA0A8F" w:rsidRPr="008E158B" w:rsidTr="00AB5DC2">
        <w:tc>
          <w:tcPr>
            <w:tcW w:w="567" w:type="dxa"/>
          </w:tcPr>
          <w:p w:rsidR="00AA0A8F" w:rsidRPr="008E158B" w:rsidRDefault="00AA0A8F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25" w:type="dxa"/>
          </w:tcPr>
          <w:p w:rsidR="00AA0A8F" w:rsidRPr="008E158B" w:rsidRDefault="00B300AD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предложений по совершенствованию нормативных правовых актов, регулирующих деятельность субъектов малого и среднего предпринимательства</w:t>
            </w:r>
          </w:p>
        </w:tc>
        <w:tc>
          <w:tcPr>
            <w:tcW w:w="1642" w:type="dxa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994" w:type="dxa"/>
          </w:tcPr>
          <w:p w:rsidR="00AA0A8F" w:rsidRPr="008E158B" w:rsidRDefault="00B300AD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Pr="00B30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нормативных правовых актов, регулирующих деятельность субъектов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0A8F" w:rsidRPr="008E158B" w:rsidRDefault="00B300AD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A0A8F" w:rsidRPr="008E158B" w:rsidRDefault="00B300AD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A0A8F" w:rsidRPr="008E158B" w:rsidRDefault="00B300AD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A0A8F" w:rsidRPr="008E158B" w:rsidRDefault="00B300AD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300AD" w:rsidRPr="008E158B" w:rsidTr="00AB5DC2">
        <w:tc>
          <w:tcPr>
            <w:tcW w:w="567" w:type="dxa"/>
          </w:tcPr>
          <w:p w:rsidR="00B300AD" w:rsidRPr="008E158B" w:rsidRDefault="00B300AD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625" w:type="dxa"/>
          </w:tcPr>
          <w:p w:rsidR="00B300AD" w:rsidRPr="008E158B" w:rsidRDefault="00B300AD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0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Методическое обеспечение субъектов малого и среднего предпринимательства по вопросам развития малого и среднего предпринимательства</w:t>
            </w:r>
          </w:p>
        </w:tc>
        <w:tc>
          <w:tcPr>
            <w:tcW w:w="1642" w:type="dxa"/>
          </w:tcPr>
          <w:p w:rsidR="00B300AD" w:rsidRPr="008E158B" w:rsidRDefault="00B300AD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5994" w:type="dxa"/>
          </w:tcPr>
          <w:p w:rsidR="00B300AD" w:rsidRPr="008E158B" w:rsidRDefault="00B300AD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30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беспечение субъектов малого и среднего предпринимательства по вопросам развития 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необходимой методической базой для ведения предпринимательской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0AD" w:rsidRPr="008E158B" w:rsidRDefault="00B300AD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B300AD" w:rsidRPr="008E158B" w:rsidRDefault="00B300AD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  <w:shd w:val="clear" w:color="auto" w:fill="auto"/>
          </w:tcPr>
          <w:p w:rsidR="00B300AD" w:rsidRDefault="00B300AD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300AD" w:rsidRDefault="00B300AD" w:rsidP="00A450E2">
            <w:pPr>
              <w:contextualSpacing/>
            </w:pPr>
            <w:r>
              <w:t>-</w:t>
            </w:r>
          </w:p>
        </w:tc>
        <w:tc>
          <w:tcPr>
            <w:tcW w:w="684" w:type="dxa"/>
            <w:shd w:val="clear" w:color="auto" w:fill="auto"/>
          </w:tcPr>
          <w:p w:rsidR="00B300AD" w:rsidRDefault="00B300AD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300AD" w:rsidRDefault="00B300AD" w:rsidP="00A450E2">
            <w:pPr>
              <w:contextualSpacing/>
            </w:pPr>
            <w:r w:rsidRPr="00AC6F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00AD" w:rsidRPr="008E158B" w:rsidTr="00AB5DC2">
        <w:tc>
          <w:tcPr>
            <w:tcW w:w="567" w:type="dxa"/>
          </w:tcPr>
          <w:p w:rsidR="00B300AD" w:rsidRPr="008E158B" w:rsidRDefault="00DF4FC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25" w:type="dxa"/>
          </w:tcPr>
          <w:p w:rsidR="00B300AD" w:rsidRPr="008E158B" w:rsidRDefault="0085109C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10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вопросам предпринимательской деятельности</w:t>
            </w:r>
          </w:p>
        </w:tc>
        <w:tc>
          <w:tcPr>
            <w:tcW w:w="1642" w:type="dxa"/>
          </w:tcPr>
          <w:p w:rsidR="00B300AD" w:rsidRPr="008E158B" w:rsidRDefault="0085109C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994" w:type="dxa"/>
          </w:tcPr>
          <w:p w:rsidR="00B300AD" w:rsidRPr="008E158B" w:rsidRDefault="0085109C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10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 (семинаров, мастер-классов, иных форм мероприятий) по вопросам предпринимательской деятельности для субъектов малого и среднего предпринимательства, физических лиц, не являющихся индивидуальными </w:t>
            </w:r>
            <w:r w:rsidRPr="008510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предпринимателями и применяющих специальный налоговый режим «Налог на профессиональный доход», граждан, планирующих осуществлять предпринимательскую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00AD" w:rsidRPr="008E158B" w:rsidRDefault="0085109C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B300AD" w:rsidRPr="008E158B" w:rsidRDefault="0085109C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B300AD" w:rsidRPr="008E158B" w:rsidRDefault="0085109C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B300AD" w:rsidRPr="008E158B" w:rsidRDefault="0085109C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C6536" w:rsidRPr="008E158B" w:rsidTr="00AB5DC2">
        <w:tc>
          <w:tcPr>
            <w:tcW w:w="567" w:type="dxa"/>
          </w:tcPr>
          <w:p w:rsidR="005C6536" w:rsidRPr="008E158B" w:rsidRDefault="005C6536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3625" w:type="dxa"/>
          </w:tcPr>
          <w:p w:rsidR="005C6536" w:rsidRPr="008E158B" w:rsidRDefault="005C6536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65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Оказание информационно-консультационной поддержки по вопросам  предпринимательской деятельности</w:t>
            </w:r>
          </w:p>
        </w:tc>
        <w:tc>
          <w:tcPr>
            <w:tcW w:w="1642" w:type="dxa"/>
          </w:tcPr>
          <w:p w:rsidR="005C6536" w:rsidRPr="008E158B" w:rsidRDefault="005C6536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994" w:type="dxa"/>
          </w:tcPr>
          <w:p w:rsidR="005C6536" w:rsidRPr="008E158B" w:rsidRDefault="005C6536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65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Оказание информационно-консультационной поддержки по вопросам  предпринимательской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65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граждан, планирующих осуществлять предпринимательскую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C6536" w:rsidRDefault="005C6536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C6536" w:rsidRDefault="005C6536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84" w:type="dxa"/>
          </w:tcPr>
          <w:p w:rsidR="005C6536" w:rsidRDefault="005C6536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C6536" w:rsidRDefault="005C6536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84" w:type="dxa"/>
          </w:tcPr>
          <w:p w:rsidR="005C6536" w:rsidRDefault="005C6536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C6536" w:rsidRDefault="005C6536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84" w:type="dxa"/>
          </w:tcPr>
          <w:p w:rsidR="005C6536" w:rsidRDefault="005C6536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C6536" w:rsidRDefault="005C6536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C3276A" w:rsidRPr="008E158B" w:rsidTr="00AB5DC2">
        <w:tc>
          <w:tcPr>
            <w:tcW w:w="567" w:type="dxa"/>
          </w:tcPr>
          <w:p w:rsidR="00C3276A" w:rsidRDefault="00C3276A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625" w:type="dxa"/>
          </w:tcPr>
          <w:p w:rsidR="00C3276A" w:rsidRPr="005C6536" w:rsidRDefault="00C3276A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торговых ярмарок  </w:t>
            </w:r>
          </w:p>
        </w:tc>
        <w:tc>
          <w:tcPr>
            <w:tcW w:w="1642" w:type="dxa"/>
          </w:tcPr>
          <w:p w:rsidR="00C3276A" w:rsidRDefault="00C3276A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994" w:type="dxa"/>
          </w:tcPr>
          <w:p w:rsidR="00C3276A" w:rsidRPr="005C6536" w:rsidRDefault="00C3276A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торговых ярмарок, а также проведения торговых ярмарок субъектами </w:t>
            </w:r>
            <w:r w:rsidRPr="00C327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малого и среднего предпринимательства</w:t>
            </w:r>
          </w:p>
        </w:tc>
        <w:tc>
          <w:tcPr>
            <w:tcW w:w="1134" w:type="dxa"/>
          </w:tcPr>
          <w:p w:rsidR="00C3276A" w:rsidRDefault="00C3276A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" w:type="dxa"/>
          </w:tcPr>
          <w:p w:rsidR="00C3276A" w:rsidRDefault="00C3276A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" w:type="dxa"/>
          </w:tcPr>
          <w:p w:rsidR="00C3276A" w:rsidRDefault="00C3276A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" w:type="dxa"/>
          </w:tcPr>
          <w:p w:rsidR="00C3276A" w:rsidRDefault="00C3276A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7425" w:rsidRPr="008E158B" w:rsidTr="00AB5DC2">
        <w:tc>
          <w:tcPr>
            <w:tcW w:w="567" w:type="dxa"/>
          </w:tcPr>
          <w:p w:rsidR="00BE7425" w:rsidRDefault="00BE742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625" w:type="dxa"/>
          </w:tcPr>
          <w:p w:rsidR="00BE7425" w:rsidRPr="00C3276A" w:rsidRDefault="00BE742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7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</w:t>
            </w:r>
          </w:p>
        </w:tc>
        <w:tc>
          <w:tcPr>
            <w:tcW w:w="1642" w:type="dxa"/>
          </w:tcPr>
          <w:p w:rsidR="00BE7425" w:rsidRDefault="00BE7425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7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5994" w:type="dxa"/>
          </w:tcPr>
          <w:p w:rsidR="00BE7425" w:rsidRDefault="00BE742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74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освещения в средствах массовой информации вопросов развития малого и среднего предпринимательства</w:t>
            </w:r>
          </w:p>
        </w:tc>
        <w:tc>
          <w:tcPr>
            <w:tcW w:w="1134" w:type="dxa"/>
          </w:tcPr>
          <w:p w:rsidR="00BE7425" w:rsidRDefault="00D2445D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" w:type="dxa"/>
          </w:tcPr>
          <w:p w:rsidR="00BE7425" w:rsidRDefault="00BE742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</w:tcPr>
          <w:p w:rsidR="00BE7425" w:rsidRDefault="00BE742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</w:tcPr>
          <w:p w:rsidR="00BE7425" w:rsidRDefault="00BE742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72B6D" w:rsidRPr="008E158B" w:rsidTr="00AB5DC2">
        <w:tc>
          <w:tcPr>
            <w:tcW w:w="15014" w:type="dxa"/>
            <w:gridSpan w:val="8"/>
          </w:tcPr>
          <w:p w:rsidR="00A72B6D" w:rsidRDefault="00FE1B7C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E1B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 2. Совершенствование механизмов использования  муниципального имущества  для  развития  малого и среднего предпринимательства</w:t>
            </w:r>
          </w:p>
        </w:tc>
      </w:tr>
      <w:tr w:rsidR="00FE1B7C" w:rsidRPr="008E158B" w:rsidTr="00AB5DC2">
        <w:tc>
          <w:tcPr>
            <w:tcW w:w="567" w:type="dxa"/>
          </w:tcPr>
          <w:p w:rsidR="00FE1B7C" w:rsidRDefault="00FE1B7C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25" w:type="dxa"/>
          </w:tcPr>
          <w:p w:rsidR="00FE1B7C" w:rsidRPr="00163F46" w:rsidRDefault="00FE1B7C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32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анализа и внесение изменений в муниципальные правовые акты, регулирующие </w:t>
            </w:r>
            <w:r w:rsidRPr="005032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вопросы распоряжения муниципального имущества входящего  в утвержденный Перечень, предназначенного для передачи во владение и (или) пользование субъектам малого и среднего  предпринимательства</w:t>
            </w:r>
          </w:p>
        </w:tc>
        <w:tc>
          <w:tcPr>
            <w:tcW w:w="1642" w:type="dxa"/>
            <w:vAlign w:val="center"/>
          </w:tcPr>
          <w:p w:rsidR="00FE1B7C" w:rsidRDefault="00FE1B7C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5994" w:type="dxa"/>
          </w:tcPr>
          <w:p w:rsidR="00FE1B7C" w:rsidRPr="00BE7425" w:rsidRDefault="00FE1B7C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FE1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несение изменений в муниципальные правовые акты, регулирующие вопросы распоряжения муниципального имущества входящего  в утвержденный Перечень, </w:t>
            </w:r>
            <w:r w:rsidRPr="00FE1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предназначенного для передачи во владение и (или) пользование субъектам малого и среднего  предпринимательства</w:t>
            </w:r>
          </w:p>
        </w:tc>
        <w:tc>
          <w:tcPr>
            <w:tcW w:w="1134" w:type="dxa"/>
          </w:tcPr>
          <w:p w:rsidR="00FE1B7C" w:rsidRDefault="00FE1B7C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84" w:type="dxa"/>
          </w:tcPr>
          <w:p w:rsidR="00FE1B7C" w:rsidRDefault="00FE1B7C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" w:type="dxa"/>
          </w:tcPr>
          <w:p w:rsidR="00FE1B7C" w:rsidRDefault="00FE1B7C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" w:type="dxa"/>
          </w:tcPr>
          <w:p w:rsidR="00FE1B7C" w:rsidRDefault="00FE1B7C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42F5" w:rsidRPr="008E158B" w:rsidTr="00AB5DC2">
        <w:tc>
          <w:tcPr>
            <w:tcW w:w="567" w:type="dxa"/>
          </w:tcPr>
          <w:p w:rsidR="004742F5" w:rsidRDefault="004742F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625" w:type="dxa"/>
          </w:tcPr>
          <w:p w:rsidR="004742F5" w:rsidRPr="005032FB" w:rsidRDefault="004742F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42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Направление в адрес малого и среднего предпринимательства персональных  предложений о выкупе арендуемых помещений</w:t>
            </w:r>
          </w:p>
        </w:tc>
        <w:tc>
          <w:tcPr>
            <w:tcW w:w="1642" w:type="dxa"/>
            <w:vAlign w:val="center"/>
          </w:tcPr>
          <w:p w:rsidR="004742F5" w:rsidRDefault="004742F5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42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запросу МСП</w:t>
            </w:r>
          </w:p>
        </w:tc>
        <w:tc>
          <w:tcPr>
            <w:tcW w:w="5994" w:type="dxa"/>
          </w:tcPr>
          <w:p w:rsidR="004742F5" w:rsidRDefault="004742F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Персональных  предложения</w:t>
            </w:r>
            <w:r w:rsidRPr="004742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выкупе арендуемых помещений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 w:rsidRPr="004742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малого и среднего предпринимательства</w:t>
            </w:r>
          </w:p>
        </w:tc>
        <w:tc>
          <w:tcPr>
            <w:tcW w:w="1134" w:type="dxa"/>
          </w:tcPr>
          <w:p w:rsidR="004742F5" w:rsidRDefault="004742F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" w:type="dxa"/>
          </w:tcPr>
          <w:p w:rsidR="004742F5" w:rsidRDefault="004742F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</w:tcPr>
          <w:p w:rsidR="004742F5" w:rsidRDefault="004742F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</w:tcPr>
          <w:p w:rsidR="004742F5" w:rsidRDefault="004742F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42F5" w:rsidRPr="008E158B" w:rsidTr="00AB5DC2">
        <w:tc>
          <w:tcPr>
            <w:tcW w:w="567" w:type="dxa"/>
          </w:tcPr>
          <w:p w:rsidR="004742F5" w:rsidRDefault="004742F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25" w:type="dxa"/>
          </w:tcPr>
          <w:p w:rsidR="004742F5" w:rsidRPr="004742F5" w:rsidRDefault="004742F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42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перечней муниципального имущества, предназначенного для передачи во владение и (или) пользование субъектам малого предпринимательства</w:t>
            </w:r>
          </w:p>
        </w:tc>
        <w:tc>
          <w:tcPr>
            <w:tcW w:w="1642" w:type="dxa"/>
            <w:vAlign w:val="center"/>
          </w:tcPr>
          <w:p w:rsidR="004742F5" w:rsidRPr="004742F5" w:rsidRDefault="004742F5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42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Актуализация перечня 2 раза в год</w:t>
            </w:r>
          </w:p>
        </w:tc>
        <w:tc>
          <w:tcPr>
            <w:tcW w:w="5994" w:type="dxa"/>
          </w:tcPr>
          <w:p w:rsidR="004742F5" w:rsidRDefault="004742F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Актуализация </w:t>
            </w:r>
            <w:r w:rsidRPr="004742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перечней муниципального имущества, предназначенного для передачи во владение и (или) пользование субъектам малого предпринимательств</w:t>
            </w:r>
          </w:p>
        </w:tc>
        <w:tc>
          <w:tcPr>
            <w:tcW w:w="1134" w:type="dxa"/>
          </w:tcPr>
          <w:p w:rsidR="004742F5" w:rsidRDefault="004742F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" w:type="dxa"/>
          </w:tcPr>
          <w:p w:rsidR="004742F5" w:rsidRDefault="004742F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" w:type="dxa"/>
          </w:tcPr>
          <w:p w:rsidR="004742F5" w:rsidRDefault="004742F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" w:type="dxa"/>
          </w:tcPr>
          <w:p w:rsidR="004742F5" w:rsidRDefault="004742F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42F5" w:rsidRPr="008E158B" w:rsidTr="00AB5DC2">
        <w:tc>
          <w:tcPr>
            <w:tcW w:w="567" w:type="dxa"/>
          </w:tcPr>
          <w:p w:rsidR="004742F5" w:rsidRDefault="004742F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625" w:type="dxa"/>
          </w:tcPr>
          <w:p w:rsidR="004742F5" w:rsidRPr="004742F5" w:rsidRDefault="004742F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42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в сети  Интернет  информации о муниципальном имуществе, предлагаемом для сдачи в аренду или подлежащему продаже.</w:t>
            </w:r>
          </w:p>
        </w:tc>
        <w:tc>
          <w:tcPr>
            <w:tcW w:w="1642" w:type="dxa"/>
            <w:vAlign w:val="center"/>
          </w:tcPr>
          <w:p w:rsidR="004742F5" w:rsidRPr="004742F5" w:rsidRDefault="004742F5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42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актуализации или по мере поступления муниципального имущества для сдачи в аренду</w:t>
            </w:r>
          </w:p>
        </w:tc>
        <w:tc>
          <w:tcPr>
            <w:tcW w:w="5994" w:type="dxa"/>
          </w:tcPr>
          <w:p w:rsidR="004742F5" w:rsidRPr="004742F5" w:rsidRDefault="004742F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42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в сети  Интернет  информации о муниципальном имуществе, предлагаемом для сдачи в аренду или подлежащему продаже</w:t>
            </w:r>
          </w:p>
        </w:tc>
        <w:tc>
          <w:tcPr>
            <w:tcW w:w="1134" w:type="dxa"/>
          </w:tcPr>
          <w:p w:rsidR="004742F5" w:rsidRDefault="004742F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4" w:type="dxa"/>
          </w:tcPr>
          <w:p w:rsidR="004742F5" w:rsidRDefault="004742F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</w:tcPr>
          <w:p w:rsidR="004742F5" w:rsidRDefault="004742F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4" w:type="dxa"/>
          </w:tcPr>
          <w:p w:rsidR="004742F5" w:rsidRDefault="004742F5" w:rsidP="00A450E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A0A8F" w:rsidRPr="008E158B" w:rsidRDefault="00AA0A8F" w:rsidP="00A450E2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22C" w:rsidRDefault="00C2522C" w:rsidP="00A450E2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22C" w:rsidRDefault="00C2522C" w:rsidP="00A450E2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22C" w:rsidRDefault="00C2522C" w:rsidP="00A450E2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22C" w:rsidRDefault="00C2522C" w:rsidP="00A450E2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22C" w:rsidRDefault="00C2522C" w:rsidP="00A450E2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22C" w:rsidRDefault="00C2522C" w:rsidP="00A450E2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2522C" w:rsidRDefault="00C2522C" w:rsidP="00A450E2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A0A8F" w:rsidRPr="008E158B" w:rsidRDefault="00AA0A8F" w:rsidP="00A450E2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158B">
        <w:rPr>
          <w:rFonts w:ascii="Times New Roman" w:eastAsia="Calibri" w:hAnsi="Times New Roman" w:cs="Times New Roman"/>
          <w:sz w:val="24"/>
          <w:szCs w:val="24"/>
          <w:lang w:eastAsia="ru-RU"/>
        </w:rPr>
        <w:t>4. Финансовое обеспечение комплекса процессных мероприятий</w:t>
      </w:r>
    </w:p>
    <w:tbl>
      <w:tblPr>
        <w:tblStyle w:val="a7"/>
        <w:tblpPr w:leftFromText="180" w:rightFromText="180" w:vertAnchor="text" w:horzAnchor="margin" w:tblpY="136"/>
        <w:tblW w:w="15125" w:type="dxa"/>
        <w:tblLayout w:type="fixed"/>
        <w:tblLook w:val="04A0" w:firstRow="1" w:lastRow="0" w:firstColumn="1" w:lastColumn="0" w:noHBand="0" w:noVBand="1"/>
      </w:tblPr>
      <w:tblGrid>
        <w:gridCol w:w="8046"/>
        <w:gridCol w:w="1995"/>
        <w:gridCol w:w="1560"/>
        <w:gridCol w:w="1701"/>
        <w:gridCol w:w="1823"/>
      </w:tblGrid>
      <w:tr w:rsidR="00AA0A8F" w:rsidRPr="008E158B" w:rsidTr="00AB5DC2">
        <w:trPr>
          <w:trHeight w:val="585"/>
        </w:trPr>
        <w:tc>
          <w:tcPr>
            <w:tcW w:w="8046" w:type="dxa"/>
            <w:vMerge w:val="restart"/>
          </w:tcPr>
          <w:p w:rsidR="00AA0A8F" w:rsidRPr="008E158B" w:rsidRDefault="00AA0A8F" w:rsidP="00A450E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7079" w:type="dxa"/>
            <w:gridSpan w:val="4"/>
          </w:tcPr>
          <w:p w:rsidR="00AA0A8F" w:rsidRPr="008E158B" w:rsidRDefault="00AA0A8F" w:rsidP="00A450E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A0A8F" w:rsidRPr="008E158B" w:rsidTr="00AB5DC2">
        <w:trPr>
          <w:trHeight w:val="518"/>
        </w:trPr>
        <w:tc>
          <w:tcPr>
            <w:tcW w:w="8046" w:type="dxa"/>
            <w:vMerge/>
          </w:tcPr>
          <w:p w:rsidR="00AA0A8F" w:rsidRPr="008E158B" w:rsidRDefault="00AA0A8F" w:rsidP="00A450E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Align w:val="center"/>
          </w:tcPr>
          <w:p w:rsidR="00AA0A8F" w:rsidRPr="008E158B" w:rsidRDefault="00C673D9" w:rsidP="00A450E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  <w:r w:rsidR="00AA0A8F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:rsidR="00AA0A8F" w:rsidRPr="008E158B" w:rsidRDefault="00C673D9" w:rsidP="00A450E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  <w:r w:rsidR="00AA0A8F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AA0A8F" w:rsidRPr="008E158B" w:rsidRDefault="00C673D9" w:rsidP="00A450E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2028</w:t>
            </w:r>
            <w:r w:rsidR="00AA0A8F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23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AA0A8F" w:rsidRPr="008E158B" w:rsidTr="00AB5DC2">
        <w:trPr>
          <w:trHeight w:val="284"/>
        </w:trPr>
        <w:tc>
          <w:tcPr>
            <w:tcW w:w="8046" w:type="dxa"/>
            <w:vAlign w:val="center"/>
          </w:tcPr>
          <w:p w:rsidR="00AA0A8F" w:rsidRPr="008E158B" w:rsidRDefault="00AA0A8F" w:rsidP="00A450E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vAlign w:val="center"/>
          </w:tcPr>
          <w:p w:rsidR="00AA0A8F" w:rsidRPr="008E158B" w:rsidRDefault="00AA0A8F" w:rsidP="00A450E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AA0A8F" w:rsidRPr="008E158B" w:rsidRDefault="00AA0A8F" w:rsidP="00A450E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AA0A8F" w:rsidRPr="008E158B" w:rsidRDefault="00AA0A8F" w:rsidP="00A450E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3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0A8F" w:rsidRPr="008E158B" w:rsidTr="00AB5DC2">
        <w:trPr>
          <w:trHeight w:val="301"/>
        </w:trPr>
        <w:tc>
          <w:tcPr>
            <w:tcW w:w="8046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на реализацию комплекса процессных мероприятий, в т. ч.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92596B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A0A8F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92596B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A0A8F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92596B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A0A8F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92596B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A0A8F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0A8F" w:rsidRPr="008E158B" w:rsidTr="00AB5DC2">
        <w:trPr>
          <w:trHeight w:val="301"/>
        </w:trPr>
        <w:tc>
          <w:tcPr>
            <w:tcW w:w="8046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95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3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0A8F" w:rsidRPr="008E158B" w:rsidTr="00AB5DC2">
        <w:trPr>
          <w:trHeight w:val="301"/>
        </w:trPr>
        <w:tc>
          <w:tcPr>
            <w:tcW w:w="8046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95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3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0A8F" w:rsidRPr="008E158B" w:rsidTr="00AB5DC2">
        <w:trPr>
          <w:trHeight w:val="284"/>
        </w:trPr>
        <w:tc>
          <w:tcPr>
            <w:tcW w:w="8046" w:type="dxa"/>
          </w:tcPr>
          <w:p w:rsidR="00AA0A8F" w:rsidRPr="008E158B" w:rsidRDefault="0092596B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92596B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A0A8F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92596B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A0A8F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92596B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AA0A8F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A8F" w:rsidRPr="008E158B" w:rsidRDefault="0092596B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AA0A8F"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0A8F" w:rsidRPr="008E158B" w:rsidTr="00AB5DC2">
        <w:trPr>
          <w:trHeight w:val="319"/>
        </w:trPr>
        <w:tc>
          <w:tcPr>
            <w:tcW w:w="8046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Иные источники </w:t>
            </w:r>
          </w:p>
        </w:tc>
        <w:tc>
          <w:tcPr>
            <w:tcW w:w="1995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23" w:type="dxa"/>
          </w:tcPr>
          <w:p w:rsidR="00AA0A8F" w:rsidRPr="008E158B" w:rsidRDefault="00AA0A8F" w:rsidP="00A45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AA0A8F" w:rsidRPr="008E158B" w:rsidRDefault="00AA0A8F" w:rsidP="00A450E2">
      <w:pPr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A0A8F" w:rsidRPr="008E158B" w:rsidRDefault="00AA0A8F" w:rsidP="00A450E2">
      <w:pPr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A0A8F" w:rsidRPr="008E158B" w:rsidRDefault="00AA0A8F" w:rsidP="00A450E2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E15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5. План по реализации комплекса процессных мероприятий</w:t>
      </w:r>
      <w:r w:rsidR="00D41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E158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</w:t>
      </w:r>
      <w:r w:rsidR="00D41148">
        <w:rPr>
          <w:rFonts w:ascii="Times New Roman" w:eastAsia="Calibri" w:hAnsi="Times New Roman" w:cs="Times New Roman"/>
          <w:sz w:val="24"/>
          <w:szCs w:val="24"/>
          <w:lang w:eastAsia="ru-RU"/>
        </w:rPr>
        <w:t>2026</w:t>
      </w:r>
      <w:r w:rsidRPr="008E15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году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5061"/>
        <w:gridCol w:w="2071"/>
        <w:gridCol w:w="3108"/>
        <w:gridCol w:w="3710"/>
      </w:tblGrid>
      <w:tr w:rsidR="00AA0A8F" w:rsidRPr="008E158B" w:rsidTr="00AB5DC2"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мероприятия/ типа мероприятий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мероприятия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 w:rsidR="00AA0A8F" w:rsidRPr="008E158B" w:rsidTr="00AB5DC2"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0A8F" w:rsidRPr="008E158B" w:rsidRDefault="00AA0A8F" w:rsidP="00A450E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A0A8F" w:rsidRPr="008E158B" w:rsidTr="00AB5DC2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0A8F" w:rsidRPr="008E158B" w:rsidRDefault="00AA0A8F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Задача 1 </w:t>
            </w:r>
            <w:r w:rsidR="000A1C6F" w:rsidRPr="000A1C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</w:tr>
      <w:tr w:rsidR="00AA0A8F" w:rsidRPr="008E158B" w:rsidTr="00AB5DC2">
        <w:tc>
          <w:tcPr>
            <w:tcW w:w="2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0A8F" w:rsidRPr="008E158B" w:rsidRDefault="00AA0A8F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8F" w:rsidRPr="008E158B" w:rsidRDefault="000A1C6F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C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предложений по совершенствованию нормативных правовых актов, регулирующих деятельность субъектов малого и среднего предпринимательства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A8F" w:rsidRPr="008E158B" w:rsidRDefault="00AA0A8F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типы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A8F" w:rsidRPr="008E158B" w:rsidRDefault="000A1C6F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0A8F" w:rsidRPr="008E158B" w:rsidRDefault="000A1C6F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Нормативно правовой акт</w:t>
            </w:r>
          </w:p>
        </w:tc>
      </w:tr>
      <w:tr w:rsidR="00AA0A8F" w:rsidRPr="008E158B" w:rsidTr="00AB5DC2">
        <w:trPr>
          <w:trHeight w:val="759"/>
        </w:trPr>
        <w:tc>
          <w:tcPr>
            <w:tcW w:w="292" w:type="pct"/>
            <w:vMerge/>
            <w:tcBorders>
              <w:right w:val="single" w:sz="4" w:space="0" w:color="auto"/>
            </w:tcBorders>
          </w:tcPr>
          <w:p w:rsidR="00AA0A8F" w:rsidRPr="008E158B" w:rsidRDefault="00AA0A8F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A8F" w:rsidRPr="008E158B" w:rsidRDefault="00AA0A8F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E15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A8F" w:rsidRPr="008E158B" w:rsidRDefault="00AA0A8F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A8F" w:rsidRPr="008E158B" w:rsidRDefault="00AA0A8F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</w:tcBorders>
          </w:tcPr>
          <w:p w:rsidR="00AA0A8F" w:rsidRPr="008E158B" w:rsidRDefault="00AA0A8F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1C6F" w:rsidRPr="000A1C6F" w:rsidTr="00AB5DC2">
        <w:tc>
          <w:tcPr>
            <w:tcW w:w="2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1C6F" w:rsidRPr="000A1C6F" w:rsidRDefault="000A1C6F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6F" w:rsidRPr="000A1C6F" w:rsidRDefault="000A1C6F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C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Методическое обеспечение субъектов малого и среднего предпринимательства по вопросам развития малого и среднего предпринимательства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C6F" w:rsidRPr="000A1C6F" w:rsidRDefault="000A1C6F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C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типы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C6F" w:rsidRPr="000A1C6F" w:rsidRDefault="000A1C6F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1C6F" w:rsidRPr="000A1C6F" w:rsidRDefault="000A1C6F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1C6F" w:rsidRPr="000A1C6F" w:rsidTr="00AB5DC2">
        <w:trPr>
          <w:trHeight w:val="759"/>
        </w:trPr>
        <w:tc>
          <w:tcPr>
            <w:tcW w:w="292" w:type="pct"/>
            <w:vMerge/>
            <w:tcBorders>
              <w:right w:val="single" w:sz="4" w:space="0" w:color="auto"/>
            </w:tcBorders>
          </w:tcPr>
          <w:p w:rsidR="000A1C6F" w:rsidRPr="000A1C6F" w:rsidRDefault="000A1C6F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C6F" w:rsidRPr="000A1C6F" w:rsidRDefault="000A1C6F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1C6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C6F" w:rsidRPr="000A1C6F" w:rsidRDefault="000A1C6F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C6F" w:rsidRPr="000A1C6F" w:rsidRDefault="000A1C6F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</w:tcBorders>
          </w:tcPr>
          <w:p w:rsidR="000A1C6F" w:rsidRPr="000A1C6F" w:rsidRDefault="000A1C6F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2534" w:rsidRPr="00AB5DC2" w:rsidTr="00AB5DC2">
        <w:tc>
          <w:tcPr>
            <w:tcW w:w="2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2534" w:rsidRPr="00AB5DC2" w:rsidRDefault="001A2534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534" w:rsidRPr="00AB5DC2" w:rsidRDefault="001A2534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D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вопросам предпринимательской деятельности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534" w:rsidRPr="00AB5DC2" w:rsidRDefault="001A2534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D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типы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534" w:rsidRPr="00B32B10" w:rsidRDefault="001A2534" w:rsidP="00A4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2534" w:rsidRPr="00B32B10" w:rsidRDefault="001A2534" w:rsidP="00A4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  <w:p w:rsidR="001A2534" w:rsidRPr="00B32B10" w:rsidRDefault="001A2534" w:rsidP="00A4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</w:t>
            </w:r>
          </w:p>
          <w:p w:rsidR="001A2534" w:rsidRPr="00B32B10" w:rsidRDefault="001A2534" w:rsidP="00A4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  <w:p w:rsidR="001A2534" w:rsidRPr="00B32B10" w:rsidRDefault="001A2534" w:rsidP="00A4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2534" w:rsidRPr="00B32B10" w:rsidRDefault="001A2534" w:rsidP="00A45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2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Координационного совета по развитию малого и среднего предпринимательства Кунашакского округа</w:t>
            </w:r>
          </w:p>
        </w:tc>
      </w:tr>
      <w:tr w:rsidR="00AB5DC2" w:rsidRPr="00AB5DC2" w:rsidTr="00AB5DC2">
        <w:trPr>
          <w:trHeight w:val="759"/>
        </w:trPr>
        <w:tc>
          <w:tcPr>
            <w:tcW w:w="292" w:type="pct"/>
            <w:vMerge/>
            <w:tcBorders>
              <w:right w:val="single" w:sz="4" w:space="0" w:color="auto"/>
            </w:tcBorders>
          </w:tcPr>
          <w:p w:rsidR="00AB5DC2" w:rsidRPr="00AB5DC2" w:rsidRDefault="00AB5DC2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DC2" w:rsidRPr="00AB5DC2" w:rsidRDefault="00AB5DC2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B5D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DC2" w:rsidRPr="00AB5DC2" w:rsidRDefault="00AB5DC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DC2" w:rsidRPr="00AB5DC2" w:rsidRDefault="00AB5DC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</w:tcBorders>
          </w:tcPr>
          <w:p w:rsidR="00AB5DC2" w:rsidRPr="00AB5DC2" w:rsidRDefault="00AB5DC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2B10" w:rsidRPr="00B32B10" w:rsidTr="00BE1718">
        <w:tc>
          <w:tcPr>
            <w:tcW w:w="2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2B10" w:rsidRPr="00B32B10" w:rsidRDefault="00B32B10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B10" w:rsidRPr="00B32B10" w:rsidRDefault="00B32B10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B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Оказание информационно-консультационной поддержки по вопросам  предпринимательской деятельности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10" w:rsidRPr="00B32B10" w:rsidRDefault="00B32B10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B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типы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10" w:rsidRPr="00B32B10" w:rsidRDefault="00B32B10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2B10" w:rsidRPr="00B32B10" w:rsidRDefault="00B32B10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2B10" w:rsidRPr="00B32B10" w:rsidTr="00BE1718">
        <w:trPr>
          <w:trHeight w:val="759"/>
        </w:trPr>
        <w:tc>
          <w:tcPr>
            <w:tcW w:w="292" w:type="pct"/>
            <w:vMerge/>
            <w:tcBorders>
              <w:right w:val="single" w:sz="4" w:space="0" w:color="auto"/>
            </w:tcBorders>
          </w:tcPr>
          <w:p w:rsidR="00B32B10" w:rsidRPr="00B32B10" w:rsidRDefault="00B32B10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B10" w:rsidRPr="00B32B10" w:rsidRDefault="00B32B10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2B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B10" w:rsidRPr="00B32B10" w:rsidRDefault="00B32B10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B10" w:rsidRPr="00B32B10" w:rsidRDefault="00B32B10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</w:tcBorders>
          </w:tcPr>
          <w:p w:rsidR="00B32B10" w:rsidRPr="00B32B10" w:rsidRDefault="00B32B10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1CC5" w:rsidRPr="000D1CC5" w:rsidTr="00BE1718">
        <w:tc>
          <w:tcPr>
            <w:tcW w:w="2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1CC5" w:rsidRPr="000D1CC5" w:rsidRDefault="000D1CC5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C5" w:rsidRPr="000D1CC5" w:rsidRDefault="00EA1E36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E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торговых ярмарок  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CC5" w:rsidRPr="000D1CC5" w:rsidRDefault="000D1CC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1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типы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CC5" w:rsidRPr="000D1CC5" w:rsidRDefault="00EA1E36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1CC5" w:rsidRPr="000D1CC5" w:rsidRDefault="00EA1E36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ярмарок</w:t>
            </w:r>
          </w:p>
        </w:tc>
      </w:tr>
      <w:tr w:rsidR="000D1CC5" w:rsidRPr="000D1CC5" w:rsidTr="00BE1718">
        <w:trPr>
          <w:trHeight w:val="759"/>
        </w:trPr>
        <w:tc>
          <w:tcPr>
            <w:tcW w:w="292" w:type="pct"/>
            <w:vMerge/>
            <w:tcBorders>
              <w:right w:val="single" w:sz="4" w:space="0" w:color="auto"/>
            </w:tcBorders>
          </w:tcPr>
          <w:p w:rsidR="000D1CC5" w:rsidRPr="000D1CC5" w:rsidRDefault="000D1CC5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CC5" w:rsidRPr="000D1CC5" w:rsidRDefault="000D1CC5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1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CC5" w:rsidRPr="000D1CC5" w:rsidRDefault="000D1CC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1CC5" w:rsidRPr="000D1CC5" w:rsidRDefault="000D1CC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</w:tcBorders>
          </w:tcPr>
          <w:p w:rsidR="000D1CC5" w:rsidRPr="000D1CC5" w:rsidRDefault="000D1CC5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686" w:rsidRPr="007C6686" w:rsidTr="00BE1718">
        <w:tc>
          <w:tcPr>
            <w:tcW w:w="2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6686" w:rsidRPr="007C6686" w:rsidRDefault="007C6686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86" w:rsidRPr="007C6686" w:rsidRDefault="007C6686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66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686" w:rsidRPr="007C6686" w:rsidRDefault="007C6686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66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типы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686" w:rsidRPr="007C6686" w:rsidRDefault="007C6686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C6686" w:rsidRPr="007C6686" w:rsidRDefault="00E41799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Ссылка о размещении информации</w:t>
            </w:r>
          </w:p>
        </w:tc>
      </w:tr>
      <w:tr w:rsidR="007C6686" w:rsidRPr="007C6686" w:rsidTr="00A450E2">
        <w:trPr>
          <w:trHeight w:val="561"/>
        </w:trPr>
        <w:tc>
          <w:tcPr>
            <w:tcW w:w="292" w:type="pct"/>
            <w:vMerge/>
            <w:tcBorders>
              <w:right w:val="single" w:sz="4" w:space="0" w:color="auto"/>
            </w:tcBorders>
          </w:tcPr>
          <w:p w:rsidR="007C6686" w:rsidRPr="007C6686" w:rsidRDefault="007C6686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E2" w:rsidRPr="007C6686" w:rsidRDefault="007C6686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66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686" w:rsidRPr="007C6686" w:rsidRDefault="007C6686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686" w:rsidRPr="007C6686" w:rsidRDefault="007C6686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</w:tcBorders>
          </w:tcPr>
          <w:p w:rsidR="007C6686" w:rsidRPr="007C6686" w:rsidRDefault="007C6686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0E2" w:rsidRPr="00A450E2" w:rsidTr="00BE1718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450E2" w:rsidRPr="00A450E2" w:rsidRDefault="00A450E2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 2. Совершенствование механизмов использования  муниципального имущества  для  развития  малого и среднего предпринимательства</w:t>
            </w:r>
          </w:p>
        </w:tc>
      </w:tr>
      <w:tr w:rsidR="00A450E2" w:rsidRPr="00A450E2" w:rsidTr="00BE1718">
        <w:tc>
          <w:tcPr>
            <w:tcW w:w="2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50E2" w:rsidRPr="00A450E2" w:rsidRDefault="00A450E2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E2" w:rsidRPr="00A450E2" w:rsidRDefault="00A450E2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анализа и внесение изменений в муниципальные правовые акты, </w:t>
            </w:r>
            <w:r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регулирующие вопросы распоряжения муниципального имущества входящего  в утвержденный Перечень, предназначенного для передачи во владение и (или) пользование субъектам малого и среднего  предпринимательства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Иные типы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Нормативно правовой акт</w:t>
            </w:r>
          </w:p>
        </w:tc>
      </w:tr>
      <w:tr w:rsidR="00A450E2" w:rsidRPr="00A450E2" w:rsidTr="00BE1718">
        <w:trPr>
          <w:trHeight w:val="759"/>
        </w:trPr>
        <w:tc>
          <w:tcPr>
            <w:tcW w:w="292" w:type="pct"/>
            <w:vMerge/>
            <w:tcBorders>
              <w:right w:val="single" w:sz="4" w:space="0" w:color="auto"/>
            </w:tcBorders>
          </w:tcPr>
          <w:p w:rsidR="00A450E2" w:rsidRPr="00A450E2" w:rsidRDefault="00A450E2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0E2" w:rsidRPr="00A450E2" w:rsidTr="00BE1718">
        <w:tc>
          <w:tcPr>
            <w:tcW w:w="2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50E2" w:rsidRPr="00A450E2" w:rsidRDefault="0061104A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A450E2"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E2" w:rsidRPr="00A450E2" w:rsidRDefault="0061104A" w:rsidP="00C2522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10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Направление в адрес малого и среднего предпринимательства персональных  предложений о выкупе арендуемых помещений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типы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E2" w:rsidRPr="00A450E2" w:rsidRDefault="0061104A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50E2" w:rsidRPr="00A450E2" w:rsidTr="00BE1718">
        <w:trPr>
          <w:trHeight w:val="759"/>
        </w:trPr>
        <w:tc>
          <w:tcPr>
            <w:tcW w:w="292" w:type="pct"/>
            <w:vMerge/>
            <w:tcBorders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0E2" w:rsidRPr="00A450E2" w:rsidTr="00BE1718">
        <w:tc>
          <w:tcPr>
            <w:tcW w:w="2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50E2" w:rsidRPr="00A450E2" w:rsidRDefault="00D25E04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A450E2"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E2" w:rsidRPr="00A450E2" w:rsidRDefault="00D25E04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5E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Ведение перечней муниципального имущества, предназначенного для передачи во владение и (или) пользование субъектам малого предпринимательства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типы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50E2" w:rsidRPr="00A450E2" w:rsidRDefault="00D25E04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Действующий перечень</w:t>
            </w:r>
          </w:p>
        </w:tc>
      </w:tr>
      <w:tr w:rsidR="00A450E2" w:rsidRPr="00A450E2" w:rsidTr="00BE1718">
        <w:trPr>
          <w:trHeight w:val="759"/>
        </w:trPr>
        <w:tc>
          <w:tcPr>
            <w:tcW w:w="292" w:type="pct"/>
            <w:vMerge/>
            <w:tcBorders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0E2" w:rsidRPr="00A450E2" w:rsidTr="00BE1718">
        <w:tc>
          <w:tcPr>
            <w:tcW w:w="29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50E2" w:rsidRPr="00A450E2" w:rsidRDefault="006A52DE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A450E2"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E2" w:rsidRPr="00A450E2" w:rsidRDefault="006A52DE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52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в сети  Интернет  информации о муниципальном имуществе, предлагаемом для сдачи в аренду или подлежащему продаже.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Иные типы</w:t>
            </w:r>
          </w:p>
        </w:tc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E2" w:rsidRPr="00A450E2" w:rsidRDefault="006A52DE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2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50E2" w:rsidRPr="00A450E2" w:rsidRDefault="00E41799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Ссылка о размещении информации</w:t>
            </w:r>
          </w:p>
        </w:tc>
      </w:tr>
      <w:tr w:rsidR="00A450E2" w:rsidRPr="00A450E2" w:rsidTr="00BE1718">
        <w:trPr>
          <w:trHeight w:val="759"/>
        </w:trPr>
        <w:tc>
          <w:tcPr>
            <w:tcW w:w="292" w:type="pct"/>
            <w:vMerge/>
            <w:tcBorders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50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Контрольная точка 1. Реализация мероприятия</w:t>
            </w:r>
          </w:p>
        </w:tc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tcBorders>
              <w:left w:val="single" w:sz="4" w:space="0" w:color="auto"/>
            </w:tcBorders>
          </w:tcPr>
          <w:p w:rsidR="00A450E2" w:rsidRPr="00A450E2" w:rsidRDefault="00A450E2" w:rsidP="00A450E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6686" w:rsidRDefault="007C6686" w:rsidP="00724223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4223" w:rsidRDefault="00724223" w:rsidP="00724223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4223" w:rsidRDefault="00724223" w:rsidP="00724223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4223" w:rsidRPr="00724223" w:rsidRDefault="00724223" w:rsidP="00724223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2422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Финансовое обеспечение реализации муниципальной программы за счет всех источников финансирования</w:t>
      </w:r>
    </w:p>
    <w:p w:rsidR="00724223" w:rsidRPr="00724223" w:rsidRDefault="00724223" w:rsidP="00724223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8"/>
        <w:gridCol w:w="4562"/>
        <w:gridCol w:w="2236"/>
        <w:gridCol w:w="2211"/>
        <w:gridCol w:w="1503"/>
        <w:gridCol w:w="1256"/>
        <w:gridCol w:w="1256"/>
        <w:gridCol w:w="1156"/>
      </w:tblGrid>
      <w:tr w:rsidR="00724223" w:rsidRPr="00724223" w:rsidTr="00BE1718">
        <w:tc>
          <w:tcPr>
            <w:tcW w:w="3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Расходы (тыс. руб.), годы</w:t>
            </w:r>
          </w:p>
        </w:tc>
      </w:tr>
      <w:tr w:rsidR="00724223" w:rsidRPr="00724223" w:rsidTr="004A6580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724223" w:rsidRPr="00724223" w:rsidTr="004A6580">
        <w:tc>
          <w:tcPr>
            <w:tcW w:w="3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24223" w:rsidRPr="00724223" w:rsidTr="004A6580">
        <w:tc>
          <w:tcPr>
            <w:tcW w:w="33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DE6" w:rsidRDefault="00724223" w:rsidP="00724223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3B5DE6" w:rsidRPr="003B5D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4223" w:rsidRPr="00724223" w:rsidRDefault="003B5DE6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3B5D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предпринимательства, сельского хозяйства и рыболовства в Кунашакском муниципального округе на 2026-2028 годы"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F10FF6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1383,70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F10FF6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1382,70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F10FF6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1382,70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F10FF6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4149,10</w:t>
            </w:r>
          </w:p>
        </w:tc>
      </w:tr>
      <w:tr w:rsidR="00724223" w:rsidRPr="00724223" w:rsidTr="004A6580">
        <w:tc>
          <w:tcPr>
            <w:tcW w:w="338" w:type="pct"/>
            <w:vMerge/>
            <w:tcBorders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223" w:rsidRPr="00724223" w:rsidTr="004A6580">
        <w:tc>
          <w:tcPr>
            <w:tcW w:w="338" w:type="pct"/>
            <w:vMerge/>
            <w:tcBorders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F10FF6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632,70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F10FF6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632,70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F10FF6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632,70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F10FF6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1898,10</w:t>
            </w:r>
          </w:p>
        </w:tc>
      </w:tr>
      <w:tr w:rsidR="00724223" w:rsidRPr="00724223" w:rsidTr="004A6580">
        <w:tc>
          <w:tcPr>
            <w:tcW w:w="33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4617"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юджет</w:t>
            </w:r>
            <w:r w:rsidR="00A246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60236B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60236B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60236B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60236B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2251,00</w:t>
            </w:r>
          </w:p>
        </w:tc>
      </w:tr>
      <w:tr w:rsidR="00724223" w:rsidRPr="00724223" w:rsidTr="00BE171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Направление  </w:t>
            </w:r>
            <w:r w:rsidR="002F781E" w:rsidRPr="002F78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Развитие сельского хозяйства и рыбоводства Кунашакского муниципал</w:t>
            </w:r>
            <w:r w:rsidR="002F78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ьного округа </w:t>
            </w:r>
          </w:p>
        </w:tc>
      </w:tr>
      <w:tr w:rsidR="00724223" w:rsidRPr="00724223" w:rsidTr="00BE171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4A6580" w:rsidRPr="004A6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Развитие сельского хозяйства и рыбоводства Кунашакского муниципал</w:t>
            </w:r>
            <w:r w:rsidR="004A6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ьного округа </w:t>
            </w:r>
          </w:p>
        </w:tc>
      </w:tr>
      <w:tr w:rsidR="00A24617" w:rsidRPr="00724223" w:rsidTr="004A6580">
        <w:tc>
          <w:tcPr>
            <w:tcW w:w="3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 проведения посевных работ в сельскохозяйственных организациях Кунашакского муниципального округа на культурно – спортивном празднике «Сабантуй»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развития сельского хозяйства Администрации Кунашакского муниципального округа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390,00</w:t>
            </w:r>
          </w:p>
        </w:tc>
      </w:tr>
      <w:tr w:rsidR="00724223" w:rsidRPr="00724223" w:rsidTr="004A6580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223" w:rsidRPr="00724223" w:rsidTr="004A6580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617" w:rsidRPr="00724223" w:rsidTr="004A6580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</w:t>
            </w:r>
            <w:r w:rsidR="00D95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130</w:t>
            </w:r>
            <w:r w:rsidR="00D95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</w:t>
            </w:r>
            <w:r w:rsidR="00D95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390</w:t>
            </w:r>
            <w:r w:rsidR="00D95D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724223" w:rsidRPr="00724223" w:rsidTr="00C325EC">
        <w:trPr>
          <w:trHeight w:val="358"/>
        </w:trPr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F69" w:rsidRPr="00724223" w:rsidTr="00BE1718">
        <w:tc>
          <w:tcPr>
            <w:tcW w:w="33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 уборочной кампании и чествование передовиков сельского хозяйства в честь профессионального праздника «День работника сельского хозяйства и перерабатывающей промышленности».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5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A24617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A24617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A24617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A24617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1741,00</w:t>
            </w:r>
          </w:p>
        </w:tc>
      </w:tr>
      <w:tr w:rsidR="003E2F69" w:rsidRPr="00724223" w:rsidTr="00BE1718">
        <w:tc>
          <w:tcPr>
            <w:tcW w:w="338" w:type="pct"/>
            <w:vMerge/>
            <w:tcBorders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69" w:rsidRPr="004A6580" w:rsidRDefault="003E2F69" w:rsidP="003E2F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2F69" w:rsidRPr="00724223" w:rsidTr="00BE1718">
        <w:tc>
          <w:tcPr>
            <w:tcW w:w="338" w:type="pct"/>
            <w:vMerge/>
            <w:tcBorders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69" w:rsidRPr="004A6580" w:rsidRDefault="003E2F69" w:rsidP="003E2F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5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69" w:rsidRPr="00724223" w:rsidRDefault="003E2F69" w:rsidP="003E2F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4617" w:rsidRPr="00724223" w:rsidTr="00C325EC">
        <w:tc>
          <w:tcPr>
            <w:tcW w:w="33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17" w:rsidRPr="004A6580" w:rsidRDefault="00A24617" w:rsidP="00A246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580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591,00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17" w:rsidRPr="00724223" w:rsidRDefault="00A24617" w:rsidP="00A2461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1741,00</w:t>
            </w:r>
          </w:p>
        </w:tc>
      </w:tr>
      <w:tr w:rsidR="00F67520" w:rsidRPr="00724223" w:rsidTr="00C325EC">
        <w:tc>
          <w:tcPr>
            <w:tcW w:w="33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675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и внедрение цифровых технологий, направленных на рациональное использование земель сельскохозяйственного назначения в </w:t>
            </w:r>
            <w:r w:rsidRPr="00F6752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Кунашакском муниципальном округе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0" w:rsidRPr="004A6580" w:rsidRDefault="00F67520" w:rsidP="00F675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520" w:rsidRPr="00724223" w:rsidTr="00C325EC">
        <w:tc>
          <w:tcPr>
            <w:tcW w:w="338" w:type="pct"/>
            <w:vMerge/>
            <w:tcBorders>
              <w:right w:val="single" w:sz="4" w:space="0" w:color="auto"/>
            </w:tcBorders>
            <w:vAlign w:val="center"/>
          </w:tcPr>
          <w:p w:rsidR="00F67520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0" w:rsidRPr="004A6580" w:rsidRDefault="00F67520" w:rsidP="00F675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5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520" w:rsidRPr="00724223" w:rsidTr="00C325EC">
        <w:tc>
          <w:tcPr>
            <w:tcW w:w="338" w:type="pct"/>
            <w:vMerge/>
            <w:tcBorders>
              <w:right w:val="single" w:sz="4" w:space="0" w:color="auto"/>
            </w:tcBorders>
            <w:vAlign w:val="center"/>
          </w:tcPr>
          <w:p w:rsidR="00F67520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0" w:rsidRPr="004A6580" w:rsidRDefault="0060236B" w:rsidP="00F675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520" w:rsidRPr="00724223" w:rsidTr="00C325EC">
        <w:tc>
          <w:tcPr>
            <w:tcW w:w="33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20" w:rsidRPr="004A6580" w:rsidRDefault="00F67520" w:rsidP="00F675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520" w:rsidRPr="00724223" w:rsidRDefault="00F67520" w:rsidP="00F675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5EC" w:rsidRPr="00724223" w:rsidTr="005E4945">
        <w:trPr>
          <w:trHeight w:val="327"/>
        </w:trPr>
        <w:tc>
          <w:tcPr>
            <w:tcW w:w="33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25EC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1.1.4</w:t>
            </w: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мероприятий по осуществлению деятельности по обращению с животными без владельцев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5EC" w:rsidRPr="004A6580" w:rsidRDefault="00C325EC" w:rsidP="00C325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8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5EC" w:rsidRPr="00724223" w:rsidTr="005E4945">
        <w:trPr>
          <w:trHeight w:val="158"/>
        </w:trPr>
        <w:tc>
          <w:tcPr>
            <w:tcW w:w="338" w:type="pct"/>
            <w:vMerge/>
            <w:tcBorders>
              <w:right w:val="single" w:sz="4" w:space="0" w:color="auto"/>
            </w:tcBorders>
            <w:vAlign w:val="center"/>
          </w:tcPr>
          <w:p w:rsidR="00C325EC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5EC" w:rsidRPr="004A6580" w:rsidRDefault="00C325EC" w:rsidP="00C325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58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632,70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632,70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632,70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1898,10</w:t>
            </w:r>
          </w:p>
        </w:tc>
      </w:tr>
      <w:tr w:rsidR="00C325EC" w:rsidRPr="00724223" w:rsidTr="005E4945">
        <w:trPr>
          <w:trHeight w:val="157"/>
        </w:trPr>
        <w:tc>
          <w:tcPr>
            <w:tcW w:w="338" w:type="pct"/>
            <w:vMerge/>
            <w:tcBorders>
              <w:right w:val="single" w:sz="4" w:space="0" w:color="auto"/>
            </w:tcBorders>
            <w:vAlign w:val="center"/>
          </w:tcPr>
          <w:p w:rsidR="00C325EC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EC" w:rsidRPr="004A6580" w:rsidRDefault="00C325EC" w:rsidP="00C325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5EC" w:rsidRPr="00724223" w:rsidTr="005E4945">
        <w:trPr>
          <w:trHeight w:val="157"/>
        </w:trPr>
        <w:tc>
          <w:tcPr>
            <w:tcW w:w="33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25EC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EC" w:rsidRPr="004A6580" w:rsidRDefault="00C325EC" w:rsidP="00C325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E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5EC" w:rsidRPr="00724223" w:rsidRDefault="00C325EC" w:rsidP="00C325E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223" w:rsidRPr="00724223" w:rsidTr="00BE171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Направление </w:t>
            </w:r>
            <w:r w:rsidR="00BC5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="00BC5021" w:rsidRPr="00BC5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"Развитие малого и среднего предпринимательства в Кунашакском муниципальном </w:t>
            </w:r>
            <w:r w:rsidR="00BC5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округе</w:t>
            </w:r>
            <w:r w:rsidR="00BC5021" w:rsidRPr="00BC5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724223" w:rsidRPr="00724223" w:rsidTr="00BE171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BC50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C5021" w:rsidRPr="00BC5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"Развитие малого и среднего предпринимательства в Кунашакском муниципальном </w:t>
            </w:r>
            <w:r w:rsidR="00BC5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округе»</w:t>
            </w:r>
          </w:p>
        </w:tc>
      </w:tr>
      <w:tr w:rsidR="00724223" w:rsidRPr="00724223" w:rsidTr="004A6580">
        <w:tc>
          <w:tcPr>
            <w:tcW w:w="3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="00EB41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EB416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41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EB416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41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 экономики Администрации Кунашакского муниципального округа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60236B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60236B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60236B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60236B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724223" w:rsidRPr="00724223" w:rsidTr="004A6580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223" w:rsidRPr="00724223" w:rsidTr="004A6580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223" w:rsidRPr="00724223" w:rsidTr="004A6580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60236B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60236B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60236B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60236B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60236B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24223" w:rsidRPr="00724223" w:rsidTr="004A6580">
        <w:tc>
          <w:tcPr>
            <w:tcW w:w="3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23" w:rsidRPr="00724223" w:rsidRDefault="0072422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63" w:rsidRPr="00724223" w:rsidTr="00BE1718">
        <w:tc>
          <w:tcPr>
            <w:tcW w:w="33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41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Совершенствование механизмов использования  муниципального имущества  для  развития  малого и среднего предпринимательства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41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 Администрации Кунашакского муниципального округа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B416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72422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63" w:rsidRPr="00724223" w:rsidTr="00BE1718">
        <w:tc>
          <w:tcPr>
            <w:tcW w:w="338" w:type="pct"/>
            <w:vMerge/>
            <w:tcBorders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63" w:rsidRPr="00724223" w:rsidTr="00BE1718">
        <w:tc>
          <w:tcPr>
            <w:tcW w:w="338" w:type="pct"/>
            <w:vMerge/>
            <w:tcBorders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42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163" w:rsidRPr="00724223" w:rsidTr="00BE1718">
        <w:tc>
          <w:tcPr>
            <w:tcW w:w="33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60236B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63" w:rsidRPr="00724223" w:rsidRDefault="00EB4163" w:rsidP="00EB416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1799" w:rsidRDefault="00E41799" w:rsidP="00724223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1799" w:rsidRPr="00E41799" w:rsidRDefault="00E41799" w:rsidP="00E4179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1799" w:rsidRDefault="00E41799" w:rsidP="00E4179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4226" w:rsidRDefault="002E4226" w:rsidP="00E4179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4226" w:rsidRDefault="002E4226" w:rsidP="00E4179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4226" w:rsidRDefault="002E4226" w:rsidP="00E41799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1799" w:rsidRPr="00E41799" w:rsidRDefault="00E41799" w:rsidP="00E41799">
      <w:pPr>
        <w:tabs>
          <w:tab w:val="left" w:pos="6630"/>
        </w:tabs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17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Методика расчета и источники информации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417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 значениях целевых показателей муниципальной программы,</w:t>
      </w:r>
    </w:p>
    <w:p w:rsidR="00E41799" w:rsidRPr="00E41799" w:rsidRDefault="00E41799" w:rsidP="00E41799">
      <w:pPr>
        <w:tabs>
          <w:tab w:val="left" w:pos="6630"/>
        </w:tabs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4179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показателей структурных элементов</w:t>
      </w:r>
    </w:p>
    <w:p w:rsidR="00E41799" w:rsidRPr="00E41799" w:rsidRDefault="00E41799" w:rsidP="00E41799">
      <w:pPr>
        <w:tabs>
          <w:tab w:val="left" w:pos="6630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5"/>
        <w:gridCol w:w="4762"/>
        <w:gridCol w:w="4762"/>
        <w:gridCol w:w="4643"/>
      </w:tblGrid>
      <w:tr w:rsidR="00E41799" w:rsidRPr="00E41799" w:rsidTr="00BE1718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E41799" w:rsidRPr="00E41799" w:rsidRDefault="00E41799" w:rsidP="00E41799">
            <w:pPr>
              <w:tabs>
                <w:tab w:val="left" w:pos="6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показателя,</w:t>
            </w:r>
          </w:p>
          <w:p w:rsidR="00E41799" w:rsidRPr="00E41799" w:rsidRDefault="00E41799" w:rsidP="00E41799">
            <w:pPr>
              <w:tabs>
                <w:tab w:val="left" w:pos="6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Расчет целевого показателя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1799" w:rsidRPr="00E41799" w:rsidRDefault="00E41799" w:rsidP="00E41799">
            <w:pPr>
              <w:tabs>
                <w:tab w:val="left" w:pos="6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 получения информации о целевых показателях</w:t>
            </w:r>
          </w:p>
        </w:tc>
      </w:tr>
      <w:tr w:rsidR="00E41799" w:rsidRPr="00E41799" w:rsidTr="00BE1718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41799" w:rsidRPr="00E41799" w:rsidTr="00BE1718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1.Направление  Развитие сельского хозяйства и рыбоводства Кунашакского муниципального округа</w:t>
            </w:r>
          </w:p>
        </w:tc>
      </w:tr>
      <w:tr w:rsidR="00E41799" w:rsidRPr="00E41799" w:rsidTr="00BE1718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Комплекс процессных мероприятий Развитие сельского хозяйства и рыбоводства Кунашакского муниципального округа</w:t>
            </w:r>
          </w:p>
        </w:tc>
      </w:tr>
      <w:tr w:rsidR="00E41799" w:rsidRPr="00E41799" w:rsidTr="00BE1718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799" w:rsidRPr="00E41799" w:rsidTr="00BE1718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2.Направление Развитие малого и среднего предпринимательства в Кунашакском муниципальном округе</w:t>
            </w:r>
          </w:p>
        </w:tc>
      </w:tr>
      <w:tr w:rsidR="00E41799" w:rsidRPr="00E41799" w:rsidTr="00BE1718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 Комплекс процессных мероприятий Развитие малого и среднего предпринимательства в Кунашакском муниципальном округе</w:t>
            </w:r>
          </w:p>
        </w:tc>
      </w:tr>
      <w:tr w:rsidR="00E41799" w:rsidRPr="00E41799" w:rsidTr="00BE1718"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организованных и проведенных мероприятий, в том числе массовых, для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граждан, планирующих осуществлять предпринимательскую деятельность, ед.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Абсолютный показатель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799" w:rsidRPr="00E41799" w:rsidRDefault="00E41799" w:rsidP="00E41799">
            <w:pPr>
              <w:tabs>
                <w:tab w:val="left" w:pos="663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17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Координационного совета по развитию малого и среднего предпринимательства</w:t>
            </w:r>
          </w:p>
        </w:tc>
      </w:tr>
    </w:tbl>
    <w:p w:rsidR="00E41799" w:rsidRDefault="00E41799" w:rsidP="00E41799">
      <w:pPr>
        <w:tabs>
          <w:tab w:val="left" w:pos="6630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24223" w:rsidRPr="00E41799" w:rsidRDefault="00E41799" w:rsidP="00E41799">
      <w:pPr>
        <w:tabs>
          <w:tab w:val="left" w:pos="6630"/>
        </w:tabs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724223" w:rsidRPr="00E41799" w:rsidSect="00BE1718">
          <w:headerReference w:type="default" r:id="rId12"/>
          <w:pgSz w:w="16838" w:h="11905" w:orient="landscape"/>
          <w:pgMar w:top="1418" w:right="678" w:bottom="709" w:left="1134" w:header="720" w:footer="720" w:gutter="0"/>
          <w:cols w:space="720"/>
          <w:noEndnote/>
        </w:sect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724223" w:rsidRPr="007C6686" w:rsidRDefault="00724223" w:rsidP="00724223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D1CC5" w:rsidRPr="000D1CC5" w:rsidRDefault="000D1CC5" w:rsidP="000D1CC5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2B10" w:rsidRPr="00B32B10" w:rsidRDefault="00B32B10" w:rsidP="00B32B10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B5DC2" w:rsidRPr="00AB5DC2" w:rsidRDefault="00AB5DC2" w:rsidP="00AB5DC2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1C6F" w:rsidRPr="000A1C6F" w:rsidRDefault="000A1C6F" w:rsidP="000A1C6F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A0A8F" w:rsidRPr="008E158B" w:rsidRDefault="00AA0A8F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AA0A8F" w:rsidRPr="008E158B" w:rsidSect="00E16F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529" w:rsidRDefault="00464529">
      <w:pPr>
        <w:spacing w:after="0" w:line="240" w:lineRule="auto"/>
      </w:pPr>
      <w:r>
        <w:separator/>
      </w:r>
    </w:p>
  </w:endnote>
  <w:endnote w:type="continuationSeparator" w:id="0">
    <w:p w:rsidR="00464529" w:rsidRDefault="0046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529" w:rsidRDefault="00464529">
      <w:pPr>
        <w:spacing w:after="0" w:line="240" w:lineRule="auto"/>
      </w:pPr>
      <w:r>
        <w:separator/>
      </w:r>
    </w:p>
  </w:footnote>
  <w:footnote w:type="continuationSeparator" w:id="0">
    <w:p w:rsidR="00464529" w:rsidRDefault="00464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945" w:rsidRDefault="005E4945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A3CAE"/>
    <w:multiLevelType w:val="hybridMultilevel"/>
    <w:tmpl w:val="7812A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16EF4"/>
    <w:multiLevelType w:val="hybridMultilevel"/>
    <w:tmpl w:val="C3F2988E"/>
    <w:lvl w:ilvl="0" w:tplc="93745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54"/>
    <w:rsid w:val="00026C92"/>
    <w:rsid w:val="00044F4C"/>
    <w:rsid w:val="0004792D"/>
    <w:rsid w:val="000528FD"/>
    <w:rsid w:val="000819F3"/>
    <w:rsid w:val="00093096"/>
    <w:rsid w:val="000A1C6F"/>
    <w:rsid w:val="000A51D8"/>
    <w:rsid w:val="000D1CC5"/>
    <w:rsid w:val="00107D82"/>
    <w:rsid w:val="00110F9E"/>
    <w:rsid w:val="0011581E"/>
    <w:rsid w:val="0015069E"/>
    <w:rsid w:val="00163F46"/>
    <w:rsid w:val="001A2534"/>
    <w:rsid w:val="001C2411"/>
    <w:rsid w:val="001C2DE5"/>
    <w:rsid w:val="001E06F3"/>
    <w:rsid w:val="00203FA7"/>
    <w:rsid w:val="00251C30"/>
    <w:rsid w:val="002539FE"/>
    <w:rsid w:val="00264D3E"/>
    <w:rsid w:val="00267143"/>
    <w:rsid w:val="002703E5"/>
    <w:rsid w:val="0027405E"/>
    <w:rsid w:val="002A7F48"/>
    <w:rsid w:val="002C4CB0"/>
    <w:rsid w:val="002E4226"/>
    <w:rsid w:val="002E4C7D"/>
    <w:rsid w:val="002F2EBB"/>
    <w:rsid w:val="002F781E"/>
    <w:rsid w:val="003143E0"/>
    <w:rsid w:val="00341222"/>
    <w:rsid w:val="00394E55"/>
    <w:rsid w:val="003B5DE6"/>
    <w:rsid w:val="003E2F69"/>
    <w:rsid w:val="0041749E"/>
    <w:rsid w:val="004214A4"/>
    <w:rsid w:val="00457F78"/>
    <w:rsid w:val="00464529"/>
    <w:rsid w:val="004742F5"/>
    <w:rsid w:val="004774A4"/>
    <w:rsid w:val="00490544"/>
    <w:rsid w:val="004A6580"/>
    <w:rsid w:val="004B541A"/>
    <w:rsid w:val="004E2054"/>
    <w:rsid w:val="004E6C9E"/>
    <w:rsid w:val="0050319B"/>
    <w:rsid w:val="005032FB"/>
    <w:rsid w:val="005373B9"/>
    <w:rsid w:val="00542FB5"/>
    <w:rsid w:val="00553B00"/>
    <w:rsid w:val="00571850"/>
    <w:rsid w:val="00582C9D"/>
    <w:rsid w:val="00594E28"/>
    <w:rsid w:val="005C3634"/>
    <w:rsid w:val="005C6536"/>
    <w:rsid w:val="005C775F"/>
    <w:rsid w:val="005D2ED8"/>
    <w:rsid w:val="005E4945"/>
    <w:rsid w:val="005E6E64"/>
    <w:rsid w:val="0060236B"/>
    <w:rsid w:val="0061104A"/>
    <w:rsid w:val="00617C95"/>
    <w:rsid w:val="006258E4"/>
    <w:rsid w:val="0062599A"/>
    <w:rsid w:val="006516FD"/>
    <w:rsid w:val="0065426A"/>
    <w:rsid w:val="00654298"/>
    <w:rsid w:val="00675C88"/>
    <w:rsid w:val="0069667D"/>
    <w:rsid w:val="006A2631"/>
    <w:rsid w:val="006A52DE"/>
    <w:rsid w:val="006D4BC2"/>
    <w:rsid w:val="00704717"/>
    <w:rsid w:val="00724223"/>
    <w:rsid w:val="00726A32"/>
    <w:rsid w:val="0075336B"/>
    <w:rsid w:val="007841DE"/>
    <w:rsid w:val="00796699"/>
    <w:rsid w:val="007C3222"/>
    <w:rsid w:val="007C6686"/>
    <w:rsid w:val="00802136"/>
    <w:rsid w:val="00835835"/>
    <w:rsid w:val="0085109C"/>
    <w:rsid w:val="00885D21"/>
    <w:rsid w:val="008A5278"/>
    <w:rsid w:val="008C3449"/>
    <w:rsid w:val="008E158B"/>
    <w:rsid w:val="00907D5D"/>
    <w:rsid w:val="0092596B"/>
    <w:rsid w:val="00963EFC"/>
    <w:rsid w:val="009F0804"/>
    <w:rsid w:val="00A24617"/>
    <w:rsid w:val="00A41841"/>
    <w:rsid w:val="00A450E2"/>
    <w:rsid w:val="00A53F40"/>
    <w:rsid w:val="00A72B6D"/>
    <w:rsid w:val="00AA0A8F"/>
    <w:rsid w:val="00AA3815"/>
    <w:rsid w:val="00AB4B79"/>
    <w:rsid w:val="00AB5DC2"/>
    <w:rsid w:val="00AC0958"/>
    <w:rsid w:val="00AC0A0A"/>
    <w:rsid w:val="00B300AD"/>
    <w:rsid w:val="00B32B10"/>
    <w:rsid w:val="00BB6437"/>
    <w:rsid w:val="00BC168D"/>
    <w:rsid w:val="00BC5021"/>
    <w:rsid w:val="00BC6CAA"/>
    <w:rsid w:val="00BD3F18"/>
    <w:rsid w:val="00BD6DFB"/>
    <w:rsid w:val="00BE1718"/>
    <w:rsid w:val="00BE7425"/>
    <w:rsid w:val="00BF4789"/>
    <w:rsid w:val="00C03C18"/>
    <w:rsid w:val="00C2522C"/>
    <w:rsid w:val="00C325EC"/>
    <w:rsid w:val="00C3276A"/>
    <w:rsid w:val="00C673D9"/>
    <w:rsid w:val="00C80A0D"/>
    <w:rsid w:val="00D0732B"/>
    <w:rsid w:val="00D2445D"/>
    <w:rsid w:val="00D25E04"/>
    <w:rsid w:val="00D41148"/>
    <w:rsid w:val="00D61FC5"/>
    <w:rsid w:val="00D900F4"/>
    <w:rsid w:val="00D95D64"/>
    <w:rsid w:val="00DA2A81"/>
    <w:rsid w:val="00DB1861"/>
    <w:rsid w:val="00DF4FC5"/>
    <w:rsid w:val="00DF6868"/>
    <w:rsid w:val="00DF6BAD"/>
    <w:rsid w:val="00E16F05"/>
    <w:rsid w:val="00E2304E"/>
    <w:rsid w:val="00E41799"/>
    <w:rsid w:val="00E429C3"/>
    <w:rsid w:val="00EA1E36"/>
    <w:rsid w:val="00EA27BA"/>
    <w:rsid w:val="00EB4163"/>
    <w:rsid w:val="00ED4924"/>
    <w:rsid w:val="00F10FF6"/>
    <w:rsid w:val="00F24851"/>
    <w:rsid w:val="00F5086C"/>
    <w:rsid w:val="00F67520"/>
    <w:rsid w:val="00F93CB3"/>
    <w:rsid w:val="00FA147D"/>
    <w:rsid w:val="00FA2E79"/>
    <w:rsid w:val="00FD51CB"/>
    <w:rsid w:val="00FE003D"/>
    <w:rsid w:val="00FE1B7C"/>
    <w:rsid w:val="00FE33F3"/>
    <w:rsid w:val="00FE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18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7D5D"/>
    <w:rPr>
      <w:color w:val="0000FF" w:themeColor="hyperlink"/>
      <w:u w:val="single"/>
    </w:rPr>
  </w:style>
  <w:style w:type="paragraph" w:customStyle="1" w:styleId="1">
    <w:name w:val="Без интервала1"/>
    <w:next w:val="a6"/>
    <w:uiPriority w:val="1"/>
    <w:qFormat/>
    <w:rsid w:val="00963EFC"/>
    <w:pPr>
      <w:spacing w:after="0" w:line="240" w:lineRule="auto"/>
    </w:pPr>
  </w:style>
  <w:style w:type="paragraph" w:styleId="a6">
    <w:name w:val="No Spacing"/>
    <w:uiPriority w:val="1"/>
    <w:qFormat/>
    <w:rsid w:val="00963EFC"/>
    <w:pPr>
      <w:spacing w:after="0" w:line="240" w:lineRule="auto"/>
    </w:pPr>
  </w:style>
  <w:style w:type="table" w:styleId="a7">
    <w:name w:val="Table Grid"/>
    <w:basedOn w:val="a1"/>
    <w:uiPriority w:val="39"/>
    <w:rsid w:val="00AA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Цветовое выделение"/>
    <w:uiPriority w:val="99"/>
    <w:rsid w:val="00542FB5"/>
    <w:rPr>
      <w:b/>
      <w:bCs/>
      <w:color w:val="26282F"/>
    </w:rPr>
  </w:style>
  <w:style w:type="character" w:customStyle="1" w:styleId="a4">
    <w:name w:val="Абзац списка Знак"/>
    <w:link w:val="a3"/>
    <w:uiPriority w:val="34"/>
    <w:locked/>
    <w:rsid w:val="00542FB5"/>
  </w:style>
  <w:style w:type="paragraph" w:customStyle="1" w:styleId="ConsPlusNormal">
    <w:name w:val="ConsPlusNormal"/>
    <w:rsid w:val="00542F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08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3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25EC"/>
  </w:style>
  <w:style w:type="paragraph" w:styleId="ad">
    <w:name w:val="footer"/>
    <w:basedOn w:val="a"/>
    <w:link w:val="ae"/>
    <w:uiPriority w:val="99"/>
    <w:unhideWhenUsed/>
    <w:rsid w:val="00C3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18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7D5D"/>
    <w:rPr>
      <w:color w:val="0000FF" w:themeColor="hyperlink"/>
      <w:u w:val="single"/>
    </w:rPr>
  </w:style>
  <w:style w:type="paragraph" w:customStyle="1" w:styleId="1">
    <w:name w:val="Без интервала1"/>
    <w:next w:val="a6"/>
    <w:uiPriority w:val="1"/>
    <w:qFormat/>
    <w:rsid w:val="00963EFC"/>
    <w:pPr>
      <w:spacing w:after="0" w:line="240" w:lineRule="auto"/>
    </w:pPr>
  </w:style>
  <w:style w:type="paragraph" w:styleId="a6">
    <w:name w:val="No Spacing"/>
    <w:uiPriority w:val="1"/>
    <w:qFormat/>
    <w:rsid w:val="00963EFC"/>
    <w:pPr>
      <w:spacing w:after="0" w:line="240" w:lineRule="auto"/>
    </w:pPr>
  </w:style>
  <w:style w:type="table" w:styleId="a7">
    <w:name w:val="Table Grid"/>
    <w:basedOn w:val="a1"/>
    <w:uiPriority w:val="39"/>
    <w:rsid w:val="00AA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Цветовое выделение"/>
    <w:uiPriority w:val="99"/>
    <w:rsid w:val="00542FB5"/>
    <w:rPr>
      <w:b/>
      <w:bCs/>
      <w:color w:val="26282F"/>
    </w:rPr>
  </w:style>
  <w:style w:type="character" w:customStyle="1" w:styleId="a4">
    <w:name w:val="Абзац списка Знак"/>
    <w:link w:val="a3"/>
    <w:uiPriority w:val="34"/>
    <w:locked/>
    <w:rsid w:val="00542FB5"/>
  </w:style>
  <w:style w:type="paragraph" w:customStyle="1" w:styleId="ConsPlusNormal">
    <w:name w:val="ConsPlusNormal"/>
    <w:rsid w:val="00542F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086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3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325EC"/>
  </w:style>
  <w:style w:type="paragraph" w:styleId="ad">
    <w:name w:val="footer"/>
    <w:basedOn w:val="a"/>
    <w:link w:val="ae"/>
    <w:uiPriority w:val="99"/>
    <w:unhideWhenUsed/>
    <w:rsid w:val="00C3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3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69&amp;n=214119&amp;dst=100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579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169&amp;dst=1003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37</Pages>
  <Words>6710</Words>
  <Characters>38253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</dc:creator>
  <cp:lastModifiedBy>su</cp:lastModifiedBy>
  <cp:revision>41</cp:revision>
  <cp:lastPrinted>2026-01-05T05:16:00Z</cp:lastPrinted>
  <dcterms:created xsi:type="dcterms:W3CDTF">2025-12-24T04:37:00Z</dcterms:created>
  <dcterms:modified xsi:type="dcterms:W3CDTF">2026-01-13T05:24:00Z</dcterms:modified>
</cp:coreProperties>
</file>